
<file path=[Content_Types].xml><?xml version="1.0" encoding="utf-8"?>
<Types xmlns="http://schemas.openxmlformats.org/package/2006/content-types">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98761B">
      <w:pPr>
        <w:jc w:val="center"/>
        <w:rPr>
          <w:rFonts w:asciiTheme="minorEastAsia" w:hAnsiTheme="minorEastAsia" w:eastAsiaTheme="minorEastAsia"/>
          <w:sz w:val="52"/>
          <w:szCs w:val="52"/>
        </w:rPr>
      </w:pPr>
      <w:bookmarkStart w:id="0" w:name="_Toc29255"/>
      <w:bookmarkStart w:id="1" w:name="_Toc1167"/>
      <w:r>
        <w:rPr>
          <w:rFonts w:hint="eastAsia" w:asciiTheme="minorEastAsia" w:hAnsiTheme="minorEastAsia" w:eastAsiaTheme="minorEastAsia"/>
          <w:b/>
          <w:bCs/>
          <w:sz w:val="52"/>
          <w:szCs w:val="52"/>
        </w:rPr>
        <w:t>重庆建工工业有限公司屋顶分布式光伏发</w:t>
      </w:r>
      <w:bookmarkEnd w:id="0"/>
      <w:bookmarkEnd w:id="1"/>
      <w:r>
        <w:rPr>
          <w:rFonts w:hint="eastAsia" w:asciiTheme="minorEastAsia" w:hAnsiTheme="minorEastAsia" w:eastAsiaTheme="minorEastAsia"/>
          <w:b/>
          <w:bCs/>
          <w:sz w:val="52"/>
          <w:szCs w:val="52"/>
        </w:rPr>
        <w:t>电项目</w:t>
      </w:r>
    </w:p>
    <w:p w14:paraId="33B769E3">
      <w:pPr>
        <w:tabs>
          <w:tab w:val="left" w:pos="2505"/>
          <w:tab w:val="center" w:pos="4204"/>
        </w:tabs>
        <w:jc w:val="right"/>
        <w:rPr>
          <w:rFonts w:cs="宋体" w:asciiTheme="minorEastAsia" w:hAnsiTheme="minorEastAsia" w:eastAsiaTheme="minorEastAsia"/>
          <w:b/>
          <w:sz w:val="52"/>
          <w:szCs w:val="52"/>
        </w:rPr>
      </w:pPr>
      <w:bookmarkStart w:id="921" w:name="_GoBack"/>
      <w:bookmarkEnd w:id="921"/>
    </w:p>
    <w:p w14:paraId="075105B9">
      <w:pPr>
        <w:tabs>
          <w:tab w:val="left" w:pos="2505"/>
          <w:tab w:val="center" w:pos="4204"/>
        </w:tabs>
        <w:jc w:val="center"/>
        <w:rPr>
          <w:rFonts w:cs="宋体" w:asciiTheme="minorEastAsia" w:hAnsiTheme="minorEastAsia" w:eastAsiaTheme="minorEastAsia"/>
          <w:b/>
          <w:sz w:val="52"/>
          <w:szCs w:val="52"/>
        </w:rPr>
      </w:pPr>
    </w:p>
    <w:p w14:paraId="10C971C7">
      <w:pPr>
        <w:tabs>
          <w:tab w:val="left" w:pos="2505"/>
          <w:tab w:val="center" w:pos="4204"/>
        </w:tabs>
        <w:jc w:val="center"/>
        <w:rPr>
          <w:rFonts w:cs="宋体" w:asciiTheme="minorEastAsia" w:hAnsiTheme="minorEastAsia" w:eastAsiaTheme="minorEastAsia"/>
          <w:b/>
          <w:sz w:val="52"/>
          <w:szCs w:val="52"/>
        </w:rPr>
      </w:pPr>
    </w:p>
    <w:p w14:paraId="044D3DCB">
      <w:pPr>
        <w:jc w:val="center"/>
        <w:rPr>
          <w:rFonts w:asciiTheme="minorEastAsia" w:hAnsiTheme="minorEastAsia" w:eastAsiaTheme="minorEastAsia"/>
          <w:b/>
          <w:bCs/>
          <w:sz w:val="72"/>
          <w:szCs w:val="72"/>
        </w:rPr>
      </w:pPr>
      <w:bookmarkStart w:id="2" w:name="_Toc24177"/>
      <w:bookmarkStart w:id="3" w:name="_Toc23273"/>
      <w:r>
        <w:rPr>
          <w:rFonts w:hint="eastAsia" w:asciiTheme="minorEastAsia" w:hAnsiTheme="minorEastAsia" w:eastAsiaTheme="minorEastAsia"/>
          <w:b/>
          <w:bCs/>
          <w:sz w:val="72"/>
          <w:szCs w:val="72"/>
        </w:rPr>
        <w:t>招</w:t>
      </w:r>
      <w:bookmarkEnd w:id="2"/>
      <w:bookmarkEnd w:id="3"/>
    </w:p>
    <w:p w14:paraId="7454C80B">
      <w:pPr>
        <w:jc w:val="center"/>
        <w:rPr>
          <w:rFonts w:asciiTheme="minorEastAsia" w:hAnsiTheme="minorEastAsia" w:eastAsiaTheme="minorEastAsia"/>
          <w:b/>
          <w:bCs/>
          <w:sz w:val="72"/>
          <w:szCs w:val="72"/>
        </w:rPr>
      </w:pPr>
      <w:bookmarkStart w:id="4" w:name="_Toc20104"/>
      <w:bookmarkStart w:id="5" w:name="_Toc6114"/>
      <w:r>
        <w:rPr>
          <w:rFonts w:hint="eastAsia" w:asciiTheme="minorEastAsia" w:hAnsiTheme="minorEastAsia" w:eastAsiaTheme="minorEastAsia"/>
          <w:b/>
          <w:bCs/>
          <w:sz w:val="72"/>
          <w:szCs w:val="72"/>
        </w:rPr>
        <w:t>标</w:t>
      </w:r>
      <w:bookmarkEnd w:id="4"/>
      <w:bookmarkEnd w:id="5"/>
    </w:p>
    <w:p w14:paraId="471A1EDD">
      <w:pPr>
        <w:jc w:val="center"/>
        <w:rPr>
          <w:rFonts w:asciiTheme="minorEastAsia" w:hAnsiTheme="minorEastAsia" w:eastAsiaTheme="minorEastAsia"/>
          <w:b/>
          <w:bCs/>
          <w:sz w:val="72"/>
          <w:szCs w:val="72"/>
        </w:rPr>
      </w:pPr>
      <w:bookmarkStart w:id="6" w:name="_Toc11081"/>
      <w:bookmarkStart w:id="7" w:name="_Toc29308"/>
      <w:r>
        <w:rPr>
          <w:rFonts w:hint="eastAsia" w:asciiTheme="minorEastAsia" w:hAnsiTheme="minorEastAsia" w:eastAsiaTheme="minorEastAsia"/>
          <w:b/>
          <w:bCs/>
          <w:sz w:val="72"/>
          <w:szCs w:val="72"/>
        </w:rPr>
        <w:t>文</w:t>
      </w:r>
      <w:bookmarkEnd w:id="6"/>
      <w:bookmarkEnd w:id="7"/>
    </w:p>
    <w:p w14:paraId="105A9FB1">
      <w:pPr>
        <w:jc w:val="center"/>
        <w:rPr>
          <w:rFonts w:asciiTheme="minorEastAsia" w:hAnsiTheme="minorEastAsia" w:eastAsiaTheme="minorEastAsia"/>
          <w:b/>
          <w:bCs/>
          <w:sz w:val="72"/>
          <w:szCs w:val="72"/>
        </w:rPr>
      </w:pPr>
      <w:bookmarkStart w:id="8" w:name="_Toc7193"/>
      <w:bookmarkStart w:id="9" w:name="_Toc17740"/>
      <w:r>
        <w:rPr>
          <w:rFonts w:hint="eastAsia" w:asciiTheme="minorEastAsia" w:hAnsiTheme="minorEastAsia" w:eastAsiaTheme="minorEastAsia"/>
          <w:b/>
          <w:bCs/>
          <w:sz w:val="72"/>
          <w:szCs w:val="72"/>
        </w:rPr>
        <w:t>件</w:t>
      </w:r>
      <w:bookmarkEnd w:id="8"/>
      <w:bookmarkEnd w:id="9"/>
    </w:p>
    <w:p w14:paraId="4D5B803A">
      <w:pPr>
        <w:jc w:val="center"/>
        <w:rPr>
          <w:rFonts w:asciiTheme="minorEastAsia" w:hAnsiTheme="minorEastAsia" w:eastAsiaTheme="minorEastAsia"/>
          <w:b/>
          <w:bCs/>
          <w:sz w:val="72"/>
          <w:szCs w:val="72"/>
        </w:rPr>
      </w:pPr>
    </w:p>
    <w:p w14:paraId="3C063E32">
      <w:pPr>
        <w:jc w:val="center"/>
        <w:rPr>
          <w:rFonts w:asciiTheme="minorEastAsia" w:hAnsiTheme="minorEastAsia" w:eastAsiaTheme="minorEastAsia"/>
          <w:b/>
          <w:bCs/>
          <w:sz w:val="72"/>
          <w:szCs w:val="72"/>
        </w:rPr>
      </w:pPr>
    </w:p>
    <w:p w14:paraId="2AB52282">
      <w:pPr>
        <w:spacing w:line="360" w:lineRule="auto"/>
        <w:rPr>
          <w:rFonts w:cs="宋体" w:asciiTheme="minorEastAsia" w:hAnsiTheme="minorEastAsia" w:eastAsiaTheme="minorEastAsia"/>
          <w:sz w:val="30"/>
          <w:szCs w:val="30"/>
        </w:rPr>
      </w:pPr>
    </w:p>
    <w:p w14:paraId="57A7E006">
      <w:pPr>
        <w:spacing w:line="360" w:lineRule="auto"/>
        <w:ind w:left="174"/>
        <w:jc w:val="center"/>
        <w:rPr>
          <w:rFonts w:cs="宋体" w:asciiTheme="minorEastAsia" w:hAnsiTheme="minorEastAsia" w:eastAsiaTheme="minorEastAsia"/>
          <w:sz w:val="30"/>
          <w:szCs w:val="30"/>
        </w:rPr>
      </w:pPr>
    </w:p>
    <w:p w14:paraId="565A4C4B">
      <w:pPr>
        <w:spacing w:line="360" w:lineRule="auto"/>
        <w:jc w:val="center"/>
        <w:rPr>
          <w:rFonts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招标人：重庆建工工业有限公司</w:t>
      </w:r>
    </w:p>
    <w:p w14:paraId="456E828D">
      <w:pPr>
        <w:spacing w:line="360" w:lineRule="auto"/>
        <w:jc w:val="center"/>
        <w:rPr>
          <w:rFonts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2024年9月</w:t>
      </w:r>
    </w:p>
    <w:p w14:paraId="3EBC2735">
      <w:pPr>
        <w:pStyle w:val="5"/>
      </w:pPr>
      <w:r>
        <w:br w:type="page"/>
      </w:r>
    </w:p>
    <w:p w14:paraId="3725D902">
      <w:pPr>
        <w:pStyle w:val="16"/>
        <w:spacing w:line="360" w:lineRule="auto"/>
        <w:jc w:val="center"/>
        <w:rPr>
          <w:rFonts w:asciiTheme="minorEastAsia" w:hAnsiTheme="minorEastAsia" w:eastAsiaTheme="minorEastAsia"/>
          <w:b w:val="0"/>
          <w:bCs w:val="0"/>
          <w:color w:val="auto"/>
          <w:kern w:val="2"/>
          <w:sz w:val="21"/>
          <w:szCs w:val="21"/>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12" w:charSpace="0"/>
        </w:sectPr>
      </w:pPr>
      <w:bookmarkStart w:id="10" w:name="_Toc35162308"/>
      <w:bookmarkStart w:id="11" w:name="_Toc8462"/>
      <w:bookmarkStart w:id="12" w:name="_Toc35439250"/>
      <w:bookmarkStart w:id="13" w:name="_Toc41131847"/>
      <w:bookmarkStart w:id="14" w:name="_Toc80811225"/>
    </w:p>
    <w:sdt>
      <w:sdtPr>
        <w:rPr>
          <w:rFonts w:ascii="Calibri" w:hAnsi="Calibri" w:eastAsia="宋体" w:cs="Times New Roman"/>
          <w:b w:val="0"/>
          <w:bCs w:val="0"/>
          <w:color w:val="auto"/>
          <w:kern w:val="2"/>
          <w:sz w:val="21"/>
          <w:szCs w:val="21"/>
          <w:lang w:val="zh-CN"/>
        </w:rPr>
        <w:id w:val="1315391573"/>
        <w:docPartObj>
          <w:docPartGallery w:val="Table of Contents"/>
          <w:docPartUnique/>
        </w:docPartObj>
      </w:sdtPr>
      <w:sdtEndPr>
        <w:rPr>
          <w:rFonts w:ascii="Calibri" w:hAnsi="Calibri" w:eastAsia="宋体" w:cs="Times New Roman"/>
          <w:b w:val="0"/>
          <w:bCs w:val="0"/>
          <w:color w:val="auto"/>
          <w:kern w:val="2"/>
          <w:sz w:val="21"/>
          <w:szCs w:val="21"/>
          <w:lang w:val="en-US"/>
        </w:rPr>
      </w:sdtEndPr>
      <w:sdtContent>
        <w:p w14:paraId="587B42A9">
          <w:pPr>
            <w:pStyle w:val="17"/>
            <w:ind w:firstLine="2940" w:firstLineChars="1400"/>
          </w:pPr>
          <w:bookmarkStart w:id="15" w:name="_Toc18980"/>
          <w:r>
            <w:rPr>
              <w:lang w:val="zh-CN"/>
            </w:rPr>
            <w:t>目录</w:t>
          </w:r>
        </w:p>
        <w:p w14:paraId="1744975A">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_Toc2539 </w:instrText>
          </w:r>
          <w:r>
            <w:fldChar w:fldCharType="separate"/>
          </w:r>
          <w:r>
            <w:rPr>
              <w:rFonts w:hint="eastAsia" w:asciiTheme="minorEastAsia" w:hAnsiTheme="minorEastAsia" w:eastAsiaTheme="minorEastAsia"/>
            </w:rPr>
            <w:t>第一章 投标公告</w:t>
          </w:r>
          <w:r>
            <w:tab/>
          </w:r>
          <w:r>
            <w:fldChar w:fldCharType="begin"/>
          </w:r>
          <w:r>
            <w:instrText xml:space="preserve"> PAGEREF _Toc2539 \h </w:instrText>
          </w:r>
          <w:r>
            <w:fldChar w:fldCharType="separate"/>
          </w:r>
          <w:r>
            <w:t>3</w:t>
          </w:r>
          <w:r>
            <w:fldChar w:fldCharType="end"/>
          </w:r>
          <w:r>
            <w:fldChar w:fldCharType="end"/>
          </w:r>
        </w:p>
        <w:p w14:paraId="56536A30">
          <w:pPr>
            <w:pStyle w:val="9"/>
            <w:tabs>
              <w:tab w:val="right" w:leader="dot" w:pos="8306"/>
            </w:tabs>
          </w:pPr>
          <w:r>
            <w:fldChar w:fldCharType="begin"/>
          </w:r>
          <w:r>
            <w:instrText xml:space="preserve"> HYPERLINK \l _Toc21513 </w:instrText>
          </w:r>
          <w:r>
            <w:fldChar w:fldCharType="separate"/>
          </w:r>
          <w:r>
            <w:rPr>
              <w:rFonts w:hint="eastAsia" w:asciiTheme="minorEastAsia" w:hAnsiTheme="minorEastAsia" w:eastAsiaTheme="minorEastAsia"/>
            </w:rPr>
            <w:t>一、项目基本情况</w:t>
          </w:r>
          <w:r>
            <w:tab/>
          </w:r>
          <w:r>
            <w:fldChar w:fldCharType="begin"/>
          </w:r>
          <w:r>
            <w:instrText xml:space="preserve"> PAGEREF _Toc21513 \h </w:instrText>
          </w:r>
          <w:r>
            <w:fldChar w:fldCharType="separate"/>
          </w:r>
          <w:r>
            <w:t>3</w:t>
          </w:r>
          <w:r>
            <w:fldChar w:fldCharType="end"/>
          </w:r>
          <w:r>
            <w:fldChar w:fldCharType="end"/>
          </w:r>
        </w:p>
        <w:p w14:paraId="2F000D48">
          <w:pPr>
            <w:pStyle w:val="9"/>
            <w:tabs>
              <w:tab w:val="right" w:leader="dot" w:pos="8306"/>
            </w:tabs>
          </w:pPr>
          <w:r>
            <w:fldChar w:fldCharType="begin"/>
          </w:r>
          <w:r>
            <w:instrText xml:space="preserve"> HYPERLINK \l _Toc27958 </w:instrText>
          </w:r>
          <w:r>
            <w:fldChar w:fldCharType="separate"/>
          </w:r>
          <w:r>
            <w:rPr>
              <w:rFonts w:hint="eastAsia" w:asciiTheme="minorEastAsia" w:hAnsiTheme="minorEastAsia" w:eastAsiaTheme="minorEastAsia"/>
            </w:rPr>
            <w:t>二、投标人的资格要求</w:t>
          </w:r>
          <w:r>
            <w:tab/>
          </w:r>
          <w:r>
            <w:fldChar w:fldCharType="begin"/>
          </w:r>
          <w:r>
            <w:instrText xml:space="preserve"> PAGEREF _Toc27958 \h </w:instrText>
          </w:r>
          <w:r>
            <w:fldChar w:fldCharType="separate"/>
          </w:r>
          <w:r>
            <w:t>5</w:t>
          </w:r>
          <w:r>
            <w:fldChar w:fldCharType="end"/>
          </w:r>
          <w:r>
            <w:fldChar w:fldCharType="end"/>
          </w:r>
        </w:p>
        <w:p w14:paraId="6AC400B8">
          <w:pPr>
            <w:pStyle w:val="9"/>
            <w:tabs>
              <w:tab w:val="right" w:leader="dot" w:pos="8306"/>
            </w:tabs>
          </w:pPr>
          <w:r>
            <w:fldChar w:fldCharType="begin"/>
          </w:r>
          <w:r>
            <w:instrText xml:space="preserve"> HYPERLINK \l _Toc9929 </w:instrText>
          </w:r>
          <w:r>
            <w:fldChar w:fldCharType="separate"/>
          </w:r>
          <w:r>
            <w:rPr>
              <w:rFonts w:hint="eastAsia" w:cs="宋体" w:asciiTheme="minorEastAsia" w:hAnsiTheme="minorEastAsia" w:eastAsiaTheme="minorEastAsia"/>
              <w:bCs w:val="0"/>
              <w:kern w:val="0"/>
              <w:szCs w:val="24"/>
            </w:rPr>
            <w:t>三、提交投标文件时间截止时间、开标时间和地点</w:t>
          </w:r>
          <w:r>
            <w:tab/>
          </w:r>
          <w:r>
            <w:fldChar w:fldCharType="begin"/>
          </w:r>
          <w:r>
            <w:instrText xml:space="preserve"> PAGEREF _Toc9929 \h </w:instrText>
          </w:r>
          <w:r>
            <w:fldChar w:fldCharType="separate"/>
          </w:r>
          <w:r>
            <w:t>6</w:t>
          </w:r>
          <w:r>
            <w:fldChar w:fldCharType="end"/>
          </w:r>
          <w:r>
            <w:fldChar w:fldCharType="end"/>
          </w:r>
        </w:p>
        <w:p w14:paraId="4D64F733">
          <w:pPr>
            <w:pStyle w:val="9"/>
            <w:tabs>
              <w:tab w:val="right" w:leader="dot" w:pos="8306"/>
            </w:tabs>
          </w:pPr>
          <w:r>
            <w:fldChar w:fldCharType="begin"/>
          </w:r>
          <w:r>
            <w:instrText xml:space="preserve"> HYPERLINK \l _Toc26544 </w:instrText>
          </w:r>
          <w:r>
            <w:fldChar w:fldCharType="separate"/>
          </w:r>
          <w:r>
            <w:rPr>
              <w:rFonts w:hint="eastAsia" w:cs="宋体" w:asciiTheme="minorEastAsia" w:hAnsiTheme="minorEastAsia" w:eastAsiaTheme="minorEastAsia"/>
              <w:bCs w:val="0"/>
              <w:kern w:val="0"/>
              <w:szCs w:val="24"/>
            </w:rPr>
            <w:t>四、其他补充事宜</w:t>
          </w:r>
          <w:r>
            <w:tab/>
          </w:r>
          <w:r>
            <w:fldChar w:fldCharType="begin"/>
          </w:r>
          <w:r>
            <w:instrText xml:space="preserve"> PAGEREF _Toc26544 \h </w:instrText>
          </w:r>
          <w:r>
            <w:fldChar w:fldCharType="separate"/>
          </w:r>
          <w:r>
            <w:t>6</w:t>
          </w:r>
          <w:r>
            <w:fldChar w:fldCharType="end"/>
          </w:r>
          <w:r>
            <w:fldChar w:fldCharType="end"/>
          </w:r>
        </w:p>
        <w:p w14:paraId="4033C968">
          <w:pPr>
            <w:pStyle w:val="9"/>
            <w:tabs>
              <w:tab w:val="right" w:leader="dot" w:pos="8306"/>
            </w:tabs>
          </w:pPr>
          <w:r>
            <w:fldChar w:fldCharType="begin"/>
          </w:r>
          <w:r>
            <w:instrText xml:space="preserve"> HYPERLINK \l _Toc9544 </w:instrText>
          </w:r>
          <w:r>
            <w:fldChar w:fldCharType="separate"/>
          </w:r>
          <w:r>
            <w:rPr>
              <w:rFonts w:hint="eastAsia" w:cs="宋体" w:asciiTheme="minorEastAsia" w:hAnsiTheme="minorEastAsia" w:eastAsiaTheme="minorEastAsia"/>
              <w:bCs w:val="0"/>
              <w:kern w:val="0"/>
              <w:szCs w:val="24"/>
            </w:rPr>
            <w:t>五、对本次招标提出询问，请按以下方式联系。</w:t>
          </w:r>
          <w:r>
            <w:tab/>
          </w:r>
          <w:r>
            <w:fldChar w:fldCharType="begin"/>
          </w:r>
          <w:r>
            <w:instrText xml:space="preserve"> PAGEREF _Toc9544 \h </w:instrText>
          </w:r>
          <w:r>
            <w:fldChar w:fldCharType="separate"/>
          </w:r>
          <w:r>
            <w:t>6</w:t>
          </w:r>
          <w:r>
            <w:fldChar w:fldCharType="end"/>
          </w:r>
          <w:r>
            <w:fldChar w:fldCharType="end"/>
          </w:r>
        </w:p>
        <w:p w14:paraId="1A1C353D">
          <w:pPr>
            <w:pStyle w:val="8"/>
            <w:tabs>
              <w:tab w:val="right" w:leader="dot" w:pos="8306"/>
            </w:tabs>
          </w:pPr>
          <w:r>
            <w:fldChar w:fldCharType="begin"/>
          </w:r>
          <w:r>
            <w:instrText xml:space="preserve"> HYPERLINK \l _Toc20486 </w:instrText>
          </w:r>
          <w:r>
            <w:fldChar w:fldCharType="separate"/>
          </w:r>
          <w:r>
            <w:rPr>
              <w:rFonts w:hint="eastAsia" w:asciiTheme="minorEastAsia" w:hAnsiTheme="minorEastAsia" w:eastAsiaTheme="minorEastAsia"/>
            </w:rPr>
            <w:t>第二章 投标人须知</w:t>
          </w:r>
          <w:r>
            <w:tab/>
          </w:r>
          <w:r>
            <w:fldChar w:fldCharType="begin"/>
          </w:r>
          <w:r>
            <w:instrText xml:space="preserve"> PAGEREF _Toc20486 \h </w:instrText>
          </w:r>
          <w:r>
            <w:fldChar w:fldCharType="separate"/>
          </w:r>
          <w:r>
            <w:t>7</w:t>
          </w:r>
          <w:r>
            <w:fldChar w:fldCharType="end"/>
          </w:r>
          <w:r>
            <w:fldChar w:fldCharType="end"/>
          </w:r>
        </w:p>
        <w:p w14:paraId="4231828B">
          <w:pPr>
            <w:pStyle w:val="9"/>
            <w:tabs>
              <w:tab w:val="right" w:leader="dot" w:pos="8306"/>
            </w:tabs>
          </w:pPr>
          <w:r>
            <w:fldChar w:fldCharType="begin"/>
          </w:r>
          <w:r>
            <w:instrText xml:space="preserve"> HYPERLINK \l _Toc14315 </w:instrText>
          </w:r>
          <w:r>
            <w:fldChar w:fldCharType="separate"/>
          </w:r>
          <w:r>
            <w:rPr>
              <w:rFonts w:hint="eastAsia" w:asciiTheme="minorEastAsia" w:hAnsiTheme="minorEastAsia" w:eastAsiaTheme="minorEastAsia"/>
            </w:rPr>
            <w:t>投标人须知前附表</w:t>
          </w:r>
          <w:r>
            <w:tab/>
          </w:r>
          <w:r>
            <w:fldChar w:fldCharType="begin"/>
          </w:r>
          <w:r>
            <w:instrText xml:space="preserve"> PAGEREF _Toc14315 \h </w:instrText>
          </w:r>
          <w:r>
            <w:fldChar w:fldCharType="separate"/>
          </w:r>
          <w:r>
            <w:t>7</w:t>
          </w:r>
          <w:r>
            <w:fldChar w:fldCharType="end"/>
          </w:r>
          <w:r>
            <w:fldChar w:fldCharType="end"/>
          </w:r>
        </w:p>
        <w:p w14:paraId="58891125">
          <w:pPr>
            <w:pStyle w:val="9"/>
            <w:tabs>
              <w:tab w:val="right" w:leader="dot" w:pos="8306"/>
            </w:tabs>
          </w:pPr>
          <w:r>
            <w:fldChar w:fldCharType="begin"/>
          </w:r>
          <w:r>
            <w:instrText xml:space="preserve"> HYPERLINK \l _Toc20425 </w:instrText>
          </w:r>
          <w:r>
            <w:fldChar w:fldCharType="separate"/>
          </w:r>
          <w:r>
            <w:rPr>
              <w:rFonts w:hint="eastAsia" w:asciiTheme="minorEastAsia" w:hAnsiTheme="minorEastAsia" w:eastAsiaTheme="minorEastAsia"/>
            </w:rPr>
            <w:t>一、总则</w:t>
          </w:r>
          <w:r>
            <w:tab/>
          </w:r>
          <w:r>
            <w:fldChar w:fldCharType="begin"/>
          </w:r>
          <w:r>
            <w:instrText xml:space="preserve"> PAGEREF _Toc20425 \h </w:instrText>
          </w:r>
          <w:r>
            <w:fldChar w:fldCharType="separate"/>
          </w:r>
          <w:r>
            <w:t>8</w:t>
          </w:r>
          <w:r>
            <w:fldChar w:fldCharType="end"/>
          </w:r>
          <w:r>
            <w:fldChar w:fldCharType="end"/>
          </w:r>
        </w:p>
        <w:p w14:paraId="1BBA07BC">
          <w:pPr>
            <w:pStyle w:val="9"/>
            <w:tabs>
              <w:tab w:val="right" w:leader="dot" w:pos="8306"/>
            </w:tabs>
          </w:pPr>
          <w:r>
            <w:fldChar w:fldCharType="begin"/>
          </w:r>
          <w:r>
            <w:instrText xml:space="preserve"> HYPERLINK \l _Toc16828 </w:instrText>
          </w:r>
          <w:r>
            <w:fldChar w:fldCharType="separate"/>
          </w:r>
          <w:r>
            <w:rPr>
              <w:rFonts w:hint="eastAsia" w:asciiTheme="minorEastAsia" w:hAnsiTheme="minorEastAsia" w:eastAsiaTheme="minorEastAsia"/>
            </w:rPr>
            <w:t>二</w:t>
          </w:r>
          <w:r>
            <w:rPr>
              <w:rFonts w:asciiTheme="minorEastAsia" w:hAnsiTheme="minorEastAsia" w:eastAsiaTheme="minorEastAsia"/>
            </w:rPr>
            <w:t>、</w:t>
          </w:r>
          <w:r>
            <w:rPr>
              <w:rFonts w:hint="eastAsia" w:asciiTheme="minorEastAsia" w:hAnsiTheme="minorEastAsia" w:eastAsiaTheme="minorEastAsia"/>
            </w:rPr>
            <w:t>招标文件</w:t>
          </w:r>
          <w:r>
            <w:tab/>
          </w:r>
          <w:r>
            <w:fldChar w:fldCharType="begin"/>
          </w:r>
          <w:r>
            <w:instrText xml:space="preserve"> PAGEREF _Toc16828 \h </w:instrText>
          </w:r>
          <w:r>
            <w:fldChar w:fldCharType="separate"/>
          </w:r>
          <w:r>
            <w:t>9</w:t>
          </w:r>
          <w:r>
            <w:fldChar w:fldCharType="end"/>
          </w:r>
          <w:r>
            <w:fldChar w:fldCharType="end"/>
          </w:r>
        </w:p>
        <w:p w14:paraId="355D2D62">
          <w:pPr>
            <w:pStyle w:val="9"/>
            <w:tabs>
              <w:tab w:val="right" w:leader="dot" w:pos="8306"/>
            </w:tabs>
          </w:pPr>
          <w:r>
            <w:fldChar w:fldCharType="begin"/>
          </w:r>
          <w:r>
            <w:instrText xml:space="preserve"> HYPERLINK \l _Toc1713 </w:instrText>
          </w:r>
          <w:r>
            <w:fldChar w:fldCharType="separate"/>
          </w:r>
          <w:r>
            <w:rPr>
              <w:rFonts w:hint="eastAsia" w:asciiTheme="minorEastAsia" w:hAnsiTheme="minorEastAsia" w:eastAsiaTheme="minorEastAsia"/>
            </w:rPr>
            <w:t>三</w:t>
          </w:r>
          <w:r>
            <w:rPr>
              <w:rFonts w:asciiTheme="minorEastAsia" w:hAnsiTheme="minorEastAsia" w:eastAsiaTheme="minorEastAsia"/>
            </w:rPr>
            <w:t>、</w:t>
          </w:r>
          <w:r>
            <w:rPr>
              <w:rFonts w:hint="eastAsia" w:asciiTheme="minorEastAsia" w:hAnsiTheme="minorEastAsia" w:eastAsiaTheme="minorEastAsia"/>
            </w:rPr>
            <w:t>投标文件</w:t>
          </w:r>
          <w:r>
            <w:tab/>
          </w:r>
          <w:r>
            <w:fldChar w:fldCharType="begin"/>
          </w:r>
          <w:r>
            <w:instrText xml:space="preserve"> PAGEREF _Toc1713 \h </w:instrText>
          </w:r>
          <w:r>
            <w:fldChar w:fldCharType="separate"/>
          </w:r>
          <w:r>
            <w:t>9</w:t>
          </w:r>
          <w:r>
            <w:fldChar w:fldCharType="end"/>
          </w:r>
          <w:r>
            <w:fldChar w:fldCharType="end"/>
          </w:r>
        </w:p>
        <w:p w14:paraId="6FBC0337">
          <w:pPr>
            <w:pStyle w:val="9"/>
            <w:tabs>
              <w:tab w:val="right" w:leader="dot" w:pos="8306"/>
            </w:tabs>
          </w:pPr>
          <w:r>
            <w:fldChar w:fldCharType="begin"/>
          </w:r>
          <w:r>
            <w:instrText xml:space="preserve"> HYPERLINK \l _Toc20758 </w:instrText>
          </w:r>
          <w:r>
            <w:fldChar w:fldCharType="separate"/>
          </w:r>
          <w:r>
            <w:rPr>
              <w:rFonts w:hint="eastAsia" w:asciiTheme="minorEastAsia" w:hAnsiTheme="minorEastAsia" w:eastAsiaTheme="minorEastAsia"/>
            </w:rPr>
            <w:t>四、招标会</w:t>
          </w:r>
          <w:r>
            <w:tab/>
          </w:r>
          <w:r>
            <w:fldChar w:fldCharType="begin"/>
          </w:r>
          <w:r>
            <w:instrText xml:space="preserve"> PAGEREF _Toc20758 \h </w:instrText>
          </w:r>
          <w:r>
            <w:fldChar w:fldCharType="separate"/>
          </w:r>
          <w:r>
            <w:t>12</w:t>
          </w:r>
          <w:r>
            <w:fldChar w:fldCharType="end"/>
          </w:r>
          <w:r>
            <w:fldChar w:fldCharType="end"/>
          </w:r>
        </w:p>
        <w:p w14:paraId="49AFA08A">
          <w:pPr>
            <w:pStyle w:val="9"/>
            <w:tabs>
              <w:tab w:val="right" w:leader="dot" w:pos="8306"/>
            </w:tabs>
          </w:pPr>
          <w:r>
            <w:fldChar w:fldCharType="begin"/>
          </w:r>
          <w:r>
            <w:instrText xml:space="preserve"> HYPERLINK \l _Toc10508 </w:instrText>
          </w:r>
          <w:r>
            <w:fldChar w:fldCharType="separate"/>
          </w:r>
          <w:r>
            <w:rPr>
              <w:rFonts w:hint="eastAsia" w:asciiTheme="minorEastAsia" w:hAnsiTheme="minorEastAsia" w:eastAsiaTheme="minorEastAsia"/>
            </w:rPr>
            <w:t>五、签订及履行合同和验收</w:t>
          </w:r>
          <w:r>
            <w:tab/>
          </w:r>
          <w:r>
            <w:fldChar w:fldCharType="begin"/>
          </w:r>
          <w:r>
            <w:instrText xml:space="preserve"> PAGEREF _Toc10508 \h </w:instrText>
          </w:r>
          <w:r>
            <w:fldChar w:fldCharType="separate"/>
          </w:r>
          <w:r>
            <w:t>13</w:t>
          </w:r>
          <w:r>
            <w:fldChar w:fldCharType="end"/>
          </w:r>
          <w:r>
            <w:fldChar w:fldCharType="end"/>
          </w:r>
        </w:p>
        <w:p w14:paraId="74ADFD3A">
          <w:pPr>
            <w:pStyle w:val="9"/>
            <w:tabs>
              <w:tab w:val="right" w:leader="dot" w:pos="8306"/>
            </w:tabs>
          </w:pPr>
          <w:r>
            <w:fldChar w:fldCharType="begin"/>
          </w:r>
          <w:r>
            <w:instrText xml:space="preserve"> HYPERLINK \l _Toc13036 </w:instrText>
          </w:r>
          <w:r>
            <w:fldChar w:fldCharType="separate"/>
          </w:r>
          <w:r>
            <w:rPr>
              <w:rFonts w:hint="eastAsia" w:asciiTheme="minorEastAsia" w:hAnsiTheme="minorEastAsia" w:eastAsiaTheme="minorEastAsia"/>
            </w:rPr>
            <w:t>六、★投标纪律要求</w:t>
          </w:r>
          <w:r>
            <w:tab/>
          </w:r>
          <w:r>
            <w:fldChar w:fldCharType="begin"/>
          </w:r>
          <w:r>
            <w:instrText xml:space="preserve"> PAGEREF _Toc13036 \h </w:instrText>
          </w:r>
          <w:r>
            <w:fldChar w:fldCharType="separate"/>
          </w:r>
          <w:r>
            <w:t>14</w:t>
          </w:r>
          <w:r>
            <w:fldChar w:fldCharType="end"/>
          </w:r>
          <w:r>
            <w:fldChar w:fldCharType="end"/>
          </w:r>
        </w:p>
        <w:p w14:paraId="5E55198D">
          <w:pPr>
            <w:pStyle w:val="9"/>
            <w:tabs>
              <w:tab w:val="right" w:leader="dot" w:pos="8306"/>
            </w:tabs>
          </w:pPr>
          <w:r>
            <w:fldChar w:fldCharType="begin"/>
          </w:r>
          <w:r>
            <w:instrText xml:space="preserve"> HYPERLINK \l _Toc31344 </w:instrText>
          </w:r>
          <w:r>
            <w:fldChar w:fldCharType="separate"/>
          </w:r>
          <w:r>
            <w:rPr>
              <w:rFonts w:hint="eastAsia" w:asciiTheme="minorEastAsia" w:hAnsiTheme="minorEastAsia" w:eastAsiaTheme="minorEastAsia"/>
            </w:rPr>
            <w:t>七、其他</w:t>
          </w:r>
          <w:r>
            <w:tab/>
          </w:r>
          <w:r>
            <w:fldChar w:fldCharType="begin"/>
          </w:r>
          <w:r>
            <w:instrText xml:space="preserve"> PAGEREF _Toc31344 \h </w:instrText>
          </w:r>
          <w:r>
            <w:fldChar w:fldCharType="separate"/>
          </w:r>
          <w:r>
            <w:t>15</w:t>
          </w:r>
          <w:r>
            <w:fldChar w:fldCharType="end"/>
          </w:r>
          <w:r>
            <w:fldChar w:fldCharType="end"/>
          </w:r>
        </w:p>
        <w:p w14:paraId="14C68069">
          <w:pPr>
            <w:pStyle w:val="8"/>
            <w:tabs>
              <w:tab w:val="right" w:leader="dot" w:pos="8306"/>
            </w:tabs>
          </w:pPr>
          <w:r>
            <w:fldChar w:fldCharType="begin"/>
          </w:r>
          <w:r>
            <w:instrText xml:space="preserve"> HYPERLINK \l _Toc25896 </w:instrText>
          </w:r>
          <w:r>
            <w:fldChar w:fldCharType="separate"/>
          </w:r>
          <w:r>
            <w:rPr>
              <w:rFonts w:hint="eastAsia" w:asciiTheme="minorEastAsia" w:hAnsiTheme="minorEastAsia" w:eastAsiaTheme="minorEastAsia"/>
            </w:rPr>
            <w:t>第三章 评标办法</w:t>
          </w:r>
          <w:r>
            <w:tab/>
          </w:r>
          <w:r>
            <w:fldChar w:fldCharType="begin"/>
          </w:r>
          <w:r>
            <w:instrText xml:space="preserve"> PAGEREF _Toc25896 \h </w:instrText>
          </w:r>
          <w:r>
            <w:fldChar w:fldCharType="separate"/>
          </w:r>
          <w:r>
            <w:t>16</w:t>
          </w:r>
          <w:r>
            <w:fldChar w:fldCharType="end"/>
          </w:r>
          <w:r>
            <w:fldChar w:fldCharType="end"/>
          </w:r>
        </w:p>
        <w:p w14:paraId="4979FFE7">
          <w:pPr>
            <w:pStyle w:val="9"/>
            <w:tabs>
              <w:tab w:val="right" w:leader="dot" w:pos="8306"/>
            </w:tabs>
          </w:pPr>
          <w:r>
            <w:fldChar w:fldCharType="begin"/>
          </w:r>
          <w:r>
            <w:instrText xml:space="preserve"> HYPERLINK \l _Toc20264 </w:instrText>
          </w:r>
          <w:r>
            <w:fldChar w:fldCharType="separate"/>
          </w:r>
          <w:r>
            <w:rPr>
              <w:rFonts w:hint="eastAsia" w:asciiTheme="minorEastAsia" w:hAnsiTheme="minorEastAsia" w:eastAsiaTheme="minorEastAsia"/>
            </w:rPr>
            <w:t>一</w:t>
          </w:r>
          <w:r>
            <w:rPr>
              <w:rFonts w:asciiTheme="minorEastAsia" w:hAnsiTheme="minorEastAsia" w:eastAsiaTheme="minorEastAsia"/>
            </w:rPr>
            <w:t>、</w:t>
          </w:r>
          <w:r>
            <w:rPr>
              <w:rFonts w:hint="eastAsia" w:asciiTheme="minorEastAsia" w:hAnsiTheme="minorEastAsia" w:eastAsiaTheme="minorEastAsia"/>
            </w:rPr>
            <w:t>总则</w:t>
          </w:r>
          <w:r>
            <w:tab/>
          </w:r>
          <w:r>
            <w:fldChar w:fldCharType="begin"/>
          </w:r>
          <w:r>
            <w:instrText xml:space="preserve"> PAGEREF _Toc20264 \h </w:instrText>
          </w:r>
          <w:r>
            <w:fldChar w:fldCharType="separate"/>
          </w:r>
          <w:r>
            <w:t>16</w:t>
          </w:r>
          <w:r>
            <w:fldChar w:fldCharType="end"/>
          </w:r>
          <w:r>
            <w:fldChar w:fldCharType="end"/>
          </w:r>
        </w:p>
        <w:p w14:paraId="0B90F311">
          <w:pPr>
            <w:pStyle w:val="9"/>
            <w:tabs>
              <w:tab w:val="right" w:leader="dot" w:pos="8306"/>
            </w:tabs>
          </w:pPr>
          <w:r>
            <w:fldChar w:fldCharType="begin"/>
          </w:r>
          <w:r>
            <w:instrText xml:space="preserve"> HYPERLINK \l _Toc2273 </w:instrText>
          </w:r>
          <w:r>
            <w:fldChar w:fldCharType="separate"/>
          </w:r>
          <w:r>
            <w:rPr>
              <w:rFonts w:hint="eastAsia" w:asciiTheme="minorEastAsia" w:hAnsiTheme="minorEastAsia" w:eastAsiaTheme="minorEastAsia"/>
            </w:rPr>
            <w:t>二、评标方法</w:t>
          </w:r>
          <w:r>
            <w:tab/>
          </w:r>
          <w:r>
            <w:fldChar w:fldCharType="begin"/>
          </w:r>
          <w:r>
            <w:instrText xml:space="preserve"> PAGEREF _Toc2273 \h </w:instrText>
          </w:r>
          <w:r>
            <w:fldChar w:fldCharType="separate"/>
          </w:r>
          <w:r>
            <w:t>16</w:t>
          </w:r>
          <w:r>
            <w:fldChar w:fldCharType="end"/>
          </w:r>
          <w:r>
            <w:fldChar w:fldCharType="end"/>
          </w:r>
        </w:p>
        <w:p w14:paraId="358F18C4">
          <w:pPr>
            <w:pStyle w:val="9"/>
            <w:tabs>
              <w:tab w:val="right" w:leader="dot" w:pos="8306"/>
            </w:tabs>
          </w:pPr>
          <w:r>
            <w:fldChar w:fldCharType="begin"/>
          </w:r>
          <w:r>
            <w:instrText xml:space="preserve"> HYPERLINK \l _Toc20989 </w:instrText>
          </w:r>
          <w:r>
            <w:fldChar w:fldCharType="separate"/>
          </w:r>
          <w:r>
            <w:rPr>
              <w:rFonts w:hint="eastAsia" w:asciiTheme="minorEastAsia" w:hAnsiTheme="minorEastAsia" w:eastAsiaTheme="minorEastAsia"/>
            </w:rPr>
            <w:t>三、评标程序</w:t>
          </w:r>
          <w:r>
            <w:tab/>
          </w:r>
          <w:r>
            <w:fldChar w:fldCharType="begin"/>
          </w:r>
          <w:r>
            <w:instrText xml:space="preserve"> PAGEREF _Toc20989 \h </w:instrText>
          </w:r>
          <w:r>
            <w:fldChar w:fldCharType="separate"/>
          </w:r>
          <w:r>
            <w:t>16</w:t>
          </w:r>
          <w:r>
            <w:fldChar w:fldCharType="end"/>
          </w:r>
          <w:r>
            <w:fldChar w:fldCharType="end"/>
          </w:r>
        </w:p>
        <w:p w14:paraId="52DFEC7D">
          <w:pPr>
            <w:pStyle w:val="9"/>
            <w:tabs>
              <w:tab w:val="right" w:leader="dot" w:pos="8306"/>
            </w:tabs>
          </w:pPr>
          <w:r>
            <w:fldChar w:fldCharType="begin"/>
          </w:r>
          <w:r>
            <w:instrText xml:space="preserve"> HYPERLINK \l _Toc15238 </w:instrText>
          </w:r>
          <w:r>
            <w:fldChar w:fldCharType="separate"/>
          </w:r>
          <w:r>
            <w:rPr>
              <w:rFonts w:hint="eastAsia" w:asciiTheme="minorEastAsia" w:hAnsiTheme="minorEastAsia" w:eastAsiaTheme="minorEastAsia"/>
            </w:rPr>
            <w:t>四、评标细则及标准</w:t>
          </w:r>
          <w:r>
            <w:tab/>
          </w:r>
          <w:r>
            <w:fldChar w:fldCharType="begin"/>
          </w:r>
          <w:r>
            <w:instrText xml:space="preserve"> PAGEREF _Toc15238 \h </w:instrText>
          </w:r>
          <w:r>
            <w:fldChar w:fldCharType="separate"/>
          </w:r>
          <w:r>
            <w:t>18</w:t>
          </w:r>
          <w:r>
            <w:fldChar w:fldCharType="end"/>
          </w:r>
          <w:r>
            <w:fldChar w:fldCharType="end"/>
          </w:r>
        </w:p>
        <w:p w14:paraId="5BA6F87A">
          <w:pPr>
            <w:pStyle w:val="9"/>
            <w:tabs>
              <w:tab w:val="right" w:leader="dot" w:pos="8306"/>
            </w:tabs>
          </w:pPr>
          <w:r>
            <w:fldChar w:fldCharType="begin"/>
          </w:r>
          <w:r>
            <w:instrText xml:space="preserve"> HYPERLINK \l _Toc31043 </w:instrText>
          </w:r>
          <w:r>
            <w:fldChar w:fldCharType="separate"/>
          </w:r>
          <w:r>
            <w:rPr>
              <w:rFonts w:hint="eastAsia" w:asciiTheme="minorEastAsia" w:hAnsiTheme="minorEastAsia" w:eastAsiaTheme="minorEastAsia"/>
            </w:rPr>
            <w:t>五、废标</w:t>
          </w:r>
          <w:r>
            <w:tab/>
          </w:r>
          <w:r>
            <w:fldChar w:fldCharType="begin"/>
          </w:r>
          <w:r>
            <w:instrText xml:space="preserve"> PAGEREF _Toc31043 \h </w:instrText>
          </w:r>
          <w:r>
            <w:fldChar w:fldCharType="separate"/>
          </w:r>
          <w:r>
            <w:t>20</w:t>
          </w:r>
          <w:r>
            <w:fldChar w:fldCharType="end"/>
          </w:r>
          <w:r>
            <w:fldChar w:fldCharType="end"/>
          </w:r>
        </w:p>
        <w:p w14:paraId="7F09AC75">
          <w:pPr>
            <w:pStyle w:val="9"/>
            <w:tabs>
              <w:tab w:val="right" w:leader="dot" w:pos="8306"/>
            </w:tabs>
          </w:pPr>
          <w:r>
            <w:fldChar w:fldCharType="begin"/>
          </w:r>
          <w:r>
            <w:instrText xml:space="preserve"> HYPERLINK \l _Toc13876 </w:instrText>
          </w:r>
          <w:r>
            <w:fldChar w:fldCharType="separate"/>
          </w:r>
          <w:r>
            <w:rPr>
              <w:rFonts w:hint="eastAsia" w:asciiTheme="minorEastAsia" w:hAnsiTheme="minorEastAsia" w:eastAsiaTheme="minorEastAsia"/>
            </w:rPr>
            <w:t>六、定标</w:t>
          </w:r>
          <w:r>
            <w:tab/>
          </w:r>
          <w:r>
            <w:fldChar w:fldCharType="begin"/>
          </w:r>
          <w:r>
            <w:instrText xml:space="preserve"> PAGEREF _Toc13876 \h </w:instrText>
          </w:r>
          <w:r>
            <w:fldChar w:fldCharType="separate"/>
          </w:r>
          <w:r>
            <w:t>20</w:t>
          </w:r>
          <w:r>
            <w:fldChar w:fldCharType="end"/>
          </w:r>
          <w:r>
            <w:fldChar w:fldCharType="end"/>
          </w:r>
        </w:p>
        <w:p w14:paraId="781EC247">
          <w:pPr>
            <w:pStyle w:val="9"/>
            <w:tabs>
              <w:tab w:val="right" w:leader="dot" w:pos="8306"/>
            </w:tabs>
          </w:pPr>
          <w:r>
            <w:fldChar w:fldCharType="begin"/>
          </w:r>
          <w:r>
            <w:instrText xml:space="preserve"> HYPERLINK \l _Toc11604 </w:instrText>
          </w:r>
          <w:r>
            <w:fldChar w:fldCharType="separate"/>
          </w:r>
          <w:r>
            <w:rPr>
              <w:rFonts w:hint="eastAsia" w:cs="宋体" w:asciiTheme="minorEastAsia" w:hAnsiTheme="minorEastAsia" w:eastAsiaTheme="minorEastAsia"/>
              <w:szCs w:val="32"/>
            </w:rPr>
            <w:t>七、评标委员会在招标活动中应当遵守以下工作纪律：</w:t>
          </w:r>
          <w:r>
            <w:tab/>
          </w:r>
          <w:r>
            <w:fldChar w:fldCharType="begin"/>
          </w:r>
          <w:r>
            <w:instrText xml:space="preserve"> PAGEREF _Toc11604 \h </w:instrText>
          </w:r>
          <w:r>
            <w:fldChar w:fldCharType="separate"/>
          </w:r>
          <w:r>
            <w:t>21</w:t>
          </w:r>
          <w:r>
            <w:fldChar w:fldCharType="end"/>
          </w:r>
          <w:r>
            <w:fldChar w:fldCharType="end"/>
          </w:r>
        </w:p>
        <w:p w14:paraId="2DA28759">
          <w:pPr>
            <w:pStyle w:val="8"/>
            <w:tabs>
              <w:tab w:val="right" w:leader="dot" w:pos="8306"/>
            </w:tabs>
          </w:pPr>
          <w:r>
            <w:fldChar w:fldCharType="begin"/>
          </w:r>
          <w:r>
            <w:instrText xml:space="preserve"> HYPERLINK \l _Toc19656 </w:instrText>
          </w:r>
          <w:r>
            <w:fldChar w:fldCharType="separate"/>
          </w:r>
          <w:r>
            <w:rPr>
              <w:rFonts w:hint="eastAsia" w:asciiTheme="minorEastAsia" w:hAnsiTheme="minorEastAsia" w:eastAsiaTheme="minorEastAsia"/>
            </w:rPr>
            <w:t>第四章 拟建分布式光伏电站要求</w:t>
          </w:r>
          <w:r>
            <w:tab/>
          </w:r>
          <w:r>
            <w:fldChar w:fldCharType="begin"/>
          </w:r>
          <w:r>
            <w:instrText xml:space="preserve"> PAGEREF _Toc19656 \h </w:instrText>
          </w:r>
          <w:r>
            <w:fldChar w:fldCharType="separate"/>
          </w:r>
          <w:r>
            <w:t>22</w:t>
          </w:r>
          <w:r>
            <w:fldChar w:fldCharType="end"/>
          </w:r>
          <w:r>
            <w:fldChar w:fldCharType="end"/>
          </w:r>
        </w:p>
        <w:p w14:paraId="5B573C83">
          <w:pPr>
            <w:pStyle w:val="8"/>
            <w:tabs>
              <w:tab w:val="right" w:leader="dot" w:pos="8306"/>
            </w:tabs>
          </w:pPr>
          <w:r>
            <w:fldChar w:fldCharType="begin"/>
          </w:r>
          <w:r>
            <w:instrText xml:space="preserve"> HYPERLINK \l _Toc29665 </w:instrText>
          </w:r>
          <w:r>
            <w:fldChar w:fldCharType="separate"/>
          </w:r>
          <w:r>
            <w:rPr>
              <w:rFonts w:hint="eastAsia" w:asciiTheme="minorEastAsia" w:hAnsiTheme="minorEastAsia" w:eastAsiaTheme="minorEastAsia"/>
            </w:rPr>
            <w:t>第五章 投标文件格式</w:t>
          </w:r>
          <w:r>
            <w:tab/>
          </w:r>
          <w:r>
            <w:fldChar w:fldCharType="begin"/>
          </w:r>
          <w:r>
            <w:instrText xml:space="preserve"> PAGEREF _Toc29665 \h </w:instrText>
          </w:r>
          <w:r>
            <w:fldChar w:fldCharType="separate"/>
          </w:r>
          <w:r>
            <w:t>24</w:t>
          </w:r>
          <w:r>
            <w:fldChar w:fldCharType="end"/>
          </w:r>
          <w:r>
            <w:fldChar w:fldCharType="end"/>
          </w:r>
        </w:p>
        <w:p w14:paraId="6963C374">
          <w:pPr>
            <w:pStyle w:val="9"/>
            <w:tabs>
              <w:tab w:val="right" w:leader="dot" w:pos="8306"/>
            </w:tabs>
          </w:pPr>
          <w:r>
            <w:fldChar w:fldCharType="begin"/>
          </w:r>
          <w:r>
            <w:instrText xml:space="preserve"> HYPERLINK \l _Toc29291 </w:instrText>
          </w:r>
          <w:r>
            <w:fldChar w:fldCharType="separate"/>
          </w:r>
          <w:r>
            <w:rPr>
              <w:rFonts w:hint="eastAsia" w:asciiTheme="minorEastAsia" w:hAnsiTheme="minorEastAsia" w:eastAsiaTheme="minorEastAsia"/>
            </w:rPr>
            <w:t>一、法定代表人/单位负责人授权书</w:t>
          </w:r>
          <w:r>
            <w:tab/>
          </w:r>
          <w:r>
            <w:fldChar w:fldCharType="begin"/>
          </w:r>
          <w:r>
            <w:instrText xml:space="preserve"> PAGEREF _Toc29291 \h </w:instrText>
          </w:r>
          <w:r>
            <w:fldChar w:fldCharType="separate"/>
          </w:r>
          <w:r>
            <w:t>27</w:t>
          </w:r>
          <w:r>
            <w:fldChar w:fldCharType="end"/>
          </w:r>
          <w:r>
            <w:fldChar w:fldCharType="end"/>
          </w:r>
        </w:p>
        <w:p w14:paraId="0AAA47F4">
          <w:pPr>
            <w:pStyle w:val="9"/>
            <w:tabs>
              <w:tab w:val="right" w:leader="dot" w:pos="8306"/>
            </w:tabs>
          </w:pPr>
          <w:r>
            <w:fldChar w:fldCharType="begin"/>
          </w:r>
          <w:r>
            <w:instrText xml:space="preserve"> HYPERLINK \l _Toc20155 </w:instrText>
          </w:r>
          <w:r>
            <w:fldChar w:fldCharType="separate"/>
          </w:r>
          <w:r>
            <w:rPr>
              <w:rFonts w:hint="eastAsia" w:asciiTheme="minorEastAsia" w:hAnsiTheme="minorEastAsia" w:eastAsiaTheme="minorEastAsia"/>
              <w:lang w:eastAsia="zh-CN"/>
            </w:rPr>
            <w:t>三</w:t>
          </w:r>
          <w:r>
            <w:rPr>
              <w:rFonts w:hint="eastAsia" w:asciiTheme="minorEastAsia" w:hAnsiTheme="minorEastAsia" w:eastAsiaTheme="minorEastAsia"/>
            </w:rPr>
            <w:t>、投标人资格证明材料及其他响应证明材料</w:t>
          </w:r>
          <w:r>
            <w:rPr>
              <w:rFonts w:hint="eastAsia" w:asciiTheme="minorEastAsia" w:hAnsiTheme="minorEastAsia" w:eastAsiaTheme="minorEastAsia"/>
              <w:lang w:val="en-US" w:eastAsia="zh-CN"/>
            </w:rPr>
            <w:t>[</w:t>
          </w:r>
          <w:r>
            <w:rPr>
              <w:rFonts w:hint="eastAsia" w:asciiTheme="minorEastAsia" w:hAnsiTheme="minorEastAsia" w:eastAsiaTheme="minorEastAsia"/>
              <w:lang w:eastAsia="zh-CN"/>
            </w:rPr>
            <w:t>营业执照、母子公司关系说明书及相关资料（如有此情况则提供</w:t>
          </w:r>
          <w:r>
            <w:rPr>
              <w:rFonts w:hint="eastAsia" w:asciiTheme="minorEastAsia" w:hAnsiTheme="minorEastAsia" w:eastAsiaTheme="minorEastAsia"/>
              <w:lang w:val="en-US" w:eastAsia="zh-CN"/>
            </w:rPr>
            <w:t>)等]</w:t>
          </w:r>
          <w:r>
            <w:tab/>
          </w:r>
          <w:r>
            <w:fldChar w:fldCharType="begin"/>
          </w:r>
          <w:r>
            <w:instrText xml:space="preserve"> PAGEREF _Toc20155 \h </w:instrText>
          </w:r>
          <w:r>
            <w:fldChar w:fldCharType="separate"/>
          </w:r>
          <w:r>
            <w:t>31</w:t>
          </w:r>
          <w:r>
            <w:fldChar w:fldCharType="end"/>
          </w:r>
          <w:r>
            <w:fldChar w:fldCharType="end"/>
          </w:r>
        </w:p>
        <w:p w14:paraId="6398E73B">
          <w:pPr>
            <w:pStyle w:val="9"/>
            <w:tabs>
              <w:tab w:val="right" w:leader="dot" w:pos="8306"/>
            </w:tabs>
          </w:pPr>
          <w:r>
            <w:fldChar w:fldCharType="begin"/>
          </w:r>
          <w:r>
            <w:instrText xml:space="preserve"> HYPERLINK \l _Toc22450 </w:instrText>
          </w:r>
          <w:r>
            <w:fldChar w:fldCharType="separate"/>
          </w:r>
          <w:r>
            <w:rPr>
              <w:rFonts w:hint="eastAsia" w:asciiTheme="minorEastAsia" w:hAnsiTheme="minorEastAsia" w:eastAsiaTheme="minorEastAsia"/>
              <w:lang w:eastAsia="zh-CN"/>
            </w:rPr>
            <w:t>四</w:t>
          </w:r>
          <w:r>
            <w:rPr>
              <w:rFonts w:hint="eastAsia" w:asciiTheme="minorEastAsia" w:hAnsiTheme="minorEastAsia" w:eastAsiaTheme="minorEastAsia"/>
            </w:rPr>
            <w:t>、投标函</w:t>
          </w:r>
          <w:r>
            <w:tab/>
          </w:r>
          <w:r>
            <w:fldChar w:fldCharType="begin"/>
          </w:r>
          <w:r>
            <w:instrText xml:space="preserve"> PAGEREF _Toc22450 \h </w:instrText>
          </w:r>
          <w:r>
            <w:fldChar w:fldCharType="separate"/>
          </w:r>
          <w:r>
            <w:t>32</w:t>
          </w:r>
          <w:r>
            <w:fldChar w:fldCharType="end"/>
          </w:r>
          <w:r>
            <w:fldChar w:fldCharType="end"/>
          </w:r>
        </w:p>
        <w:p w14:paraId="0FEFBDA3">
          <w:pPr>
            <w:pStyle w:val="9"/>
            <w:tabs>
              <w:tab w:val="right" w:leader="dot" w:pos="8306"/>
            </w:tabs>
          </w:pPr>
          <w:r>
            <w:fldChar w:fldCharType="begin"/>
          </w:r>
          <w:r>
            <w:instrText xml:space="preserve"> HYPERLINK \l _Toc12808 </w:instrText>
          </w:r>
          <w:r>
            <w:fldChar w:fldCharType="separate"/>
          </w:r>
          <w:r>
            <w:rPr>
              <w:rFonts w:hint="eastAsia" w:asciiTheme="minorEastAsia" w:hAnsiTheme="minorEastAsia" w:eastAsiaTheme="minorEastAsia"/>
              <w:lang w:eastAsia="zh-CN"/>
            </w:rPr>
            <w:t>五</w:t>
          </w:r>
          <w:r>
            <w:rPr>
              <w:rFonts w:hint="eastAsia" w:asciiTheme="minorEastAsia" w:hAnsiTheme="minorEastAsia" w:eastAsiaTheme="minorEastAsia"/>
            </w:rPr>
            <w:t>、开标一览表</w:t>
          </w:r>
          <w:r>
            <w:tab/>
          </w:r>
          <w:r>
            <w:fldChar w:fldCharType="begin"/>
          </w:r>
          <w:r>
            <w:instrText xml:space="preserve"> PAGEREF _Toc12808 \h </w:instrText>
          </w:r>
          <w:r>
            <w:fldChar w:fldCharType="separate"/>
          </w:r>
          <w:r>
            <w:t>33</w:t>
          </w:r>
          <w:r>
            <w:fldChar w:fldCharType="end"/>
          </w:r>
          <w:r>
            <w:fldChar w:fldCharType="end"/>
          </w:r>
        </w:p>
        <w:p w14:paraId="4FAEE868">
          <w:pPr>
            <w:pStyle w:val="9"/>
            <w:tabs>
              <w:tab w:val="right" w:leader="dot" w:pos="8306"/>
            </w:tabs>
          </w:pPr>
          <w:r>
            <w:fldChar w:fldCharType="begin"/>
          </w:r>
          <w:r>
            <w:instrText xml:space="preserve"> HYPERLINK \l _Toc5766 </w:instrText>
          </w:r>
          <w:r>
            <w:fldChar w:fldCharType="separate"/>
          </w:r>
          <w:r>
            <w:rPr>
              <w:rFonts w:hint="eastAsia" w:asciiTheme="minorEastAsia" w:hAnsiTheme="minorEastAsia" w:eastAsiaTheme="minorEastAsia"/>
              <w:lang w:eastAsia="zh-CN"/>
            </w:rPr>
            <w:t>六</w:t>
          </w:r>
          <w:r>
            <w:rPr>
              <w:rFonts w:hint="eastAsia" w:asciiTheme="minorEastAsia" w:hAnsiTheme="minorEastAsia" w:eastAsiaTheme="minorEastAsia"/>
            </w:rPr>
            <w:t>、商务款偏差表</w:t>
          </w:r>
          <w:r>
            <w:tab/>
          </w:r>
          <w:r>
            <w:fldChar w:fldCharType="begin"/>
          </w:r>
          <w:r>
            <w:instrText xml:space="preserve"> PAGEREF _Toc5766 \h </w:instrText>
          </w:r>
          <w:r>
            <w:fldChar w:fldCharType="separate"/>
          </w:r>
          <w:r>
            <w:t>34</w:t>
          </w:r>
          <w:r>
            <w:fldChar w:fldCharType="end"/>
          </w:r>
          <w:r>
            <w:fldChar w:fldCharType="end"/>
          </w:r>
        </w:p>
        <w:p w14:paraId="4689E98F">
          <w:pPr>
            <w:pStyle w:val="9"/>
            <w:tabs>
              <w:tab w:val="right" w:leader="dot" w:pos="8306"/>
            </w:tabs>
          </w:pPr>
          <w:r>
            <w:fldChar w:fldCharType="begin"/>
          </w:r>
          <w:r>
            <w:instrText xml:space="preserve"> HYPERLINK \l _Toc21760 </w:instrText>
          </w:r>
          <w:r>
            <w:fldChar w:fldCharType="separate"/>
          </w:r>
          <w:r>
            <w:rPr>
              <w:rFonts w:hint="eastAsia" w:asciiTheme="minorEastAsia" w:hAnsiTheme="minorEastAsia" w:eastAsiaTheme="minorEastAsia"/>
              <w:szCs w:val="30"/>
              <w:lang w:eastAsia="zh-CN"/>
            </w:rPr>
            <w:t>七</w:t>
          </w:r>
          <w:r>
            <w:rPr>
              <w:rFonts w:hint="eastAsia" w:asciiTheme="minorEastAsia" w:hAnsiTheme="minorEastAsia" w:eastAsiaTheme="minorEastAsia"/>
              <w:szCs w:val="30"/>
            </w:rPr>
            <w:t>、技术服务响应偏差表</w:t>
          </w:r>
          <w:r>
            <w:tab/>
          </w:r>
          <w:r>
            <w:fldChar w:fldCharType="begin"/>
          </w:r>
          <w:r>
            <w:instrText xml:space="preserve"> PAGEREF _Toc21760 \h </w:instrText>
          </w:r>
          <w:r>
            <w:fldChar w:fldCharType="separate"/>
          </w:r>
          <w:r>
            <w:t>35</w:t>
          </w:r>
          <w:r>
            <w:fldChar w:fldCharType="end"/>
          </w:r>
          <w:r>
            <w:fldChar w:fldCharType="end"/>
          </w:r>
        </w:p>
        <w:p w14:paraId="79F1C47B">
          <w:pPr>
            <w:pStyle w:val="9"/>
            <w:tabs>
              <w:tab w:val="right" w:leader="dot" w:pos="8306"/>
            </w:tabs>
          </w:pPr>
          <w:r>
            <w:fldChar w:fldCharType="begin"/>
          </w:r>
          <w:r>
            <w:instrText xml:space="preserve"> HYPERLINK \l _Toc16998 </w:instrText>
          </w:r>
          <w:r>
            <w:fldChar w:fldCharType="separate"/>
          </w:r>
          <w:r>
            <w:rPr>
              <w:rFonts w:hint="eastAsia" w:asciiTheme="minorEastAsia" w:hAnsiTheme="minorEastAsia" w:eastAsiaTheme="minorEastAsia"/>
              <w:lang w:eastAsia="zh-CN"/>
            </w:rPr>
            <w:t>八</w:t>
          </w:r>
          <w:r>
            <w:rPr>
              <w:rFonts w:hint="eastAsia" w:asciiTheme="minorEastAsia" w:hAnsiTheme="minorEastAsia" w:eastAsiaTheme="minorEastAsia"/>
            </w:rPr>
            <w:t>、与</w:t>
          </w:r>
          <w:r>
            <w:rPr>
              <w:rFonts w:hint="eastAsia" w:asciiTheme="minorEastAsia" w:hAnsiTheme="minorEastAsia" w:eastAsiaTheme="minorEastAsia"/>
              <w:lang w:eastAsia="zh-CN"/>
            </w:rPr>
            <w:t>重</w:t>
          </w:r>
          <w:r>
            <w:rPr>
              <w:rFonts w:hint="eastAsia" w:asciiTheme="minorEastAsia" w:hAnsiTheme="minorEastAsia" w:eastAsiaTheme="minorEastAsia"/>
            </w:rPr>
            <w:t>庆建工工业有限公司职工关联关系的书面声明</w:t>
          </w:r>
          <w:r>
            <w:tab/>
          </w:r>
          <w:r>
            <w:fldChar w:fldCharType="begin"/>
          </w:r>
          <w:r>
            <w:instrText xml:space="preserve"> PAGEREF _Toc16998 \h </w:instrText>
          </w:r>
          <w:r>
            <w:fldChar w:fldCharType="separate"/>
          </w:r>
          <w:r>
            <w:t>36</w:t>
          </w:r>
          <w:r>
            <w:fldChar w:fldCharType="end"/>
          </w:r>
          <w:r>
            <w:fldChar w:fldCharType="end"/>
          </w:r>
        </w:p>
        <w:p w14:paraId="1468D27D">
          <w:pPr>
            <w:pStyle w:val="9"/>
            <w:tabs>
              <w:tab w:val="right" w:leader="dot" w:pos="8306"/>
            </w:tabs>
          </w:pPr>
          <w:r>
            <w:fldChar w:fldCharType="begin"/>
          </w:r>
          <w:r>
            <w:instrText xml:space="preserve"> HYPERLINK \l _Toc31138 </w:instrText>
          </w:r>
          <w:r>
            <w:fldChar w:fldCharType="separate"/>
          </w:r>
          <w:r>
            <w:rPr>
              <w:rFonts w:hint="eastAsia" w:asciiTheme="minorEastAsia" w:hAnsiTheme="minorEastAsia" w:eastAsiaTheme="minorEastAsia"/>
            </w:rPr>
            <w:t>十、投标人类似项目业绩一览表</w:t>
          </w:r>
          <w:r>
            <w:tab/>
          </w:r>
          <w:r>
            <w:fldChar w:fldCharType="begin"/>
          </w:r>
          <w:r>
            <w:instrText xml:space="preserve"> PAGEREF _Toc31138 \h </w:instrText>
          </w:r>
          <w:r>
            <w:fldChar w:fldCharType="separate"/>
          </w:r>
          <w:r>
            <w:t>38</w:t>
          </w:r>
          <w:r>
            <w:fldChar w:fldCharType="end"/>
          </w:r>
          <w:r>
            <w:fldChar w:fldCharType="end"/>
          </w:r>
        </w:p>
        <w:p w14:paraId="6D9AD6B3">
          <w:pPr>
            <w:pStyle w:val="9"/>
            <w:tabs>
              <w:tab w:val="right" w:leader="dot" w:pos="8306"/>
            </w:tabs>
          </w:pPr>
          <w:r>
            <w:fldChar w:fldCharType="begin"/>
          </w:r>
          <w:r>
            <w:instrText xml:space="preserve"> HYPERLINK \l _Toc10196 </w:instrText>
          </w:r>
          <w:r>
            <w:fldChar w:fldCharType="separate"/>
          </w:r>
          <w:r>
            <w:rPr>
              <w:rFonts w:hint="eastAsia" w:asciiTheme="minorEastAsia" w:hAnsiTheme="minorEastAsia" w:eastAsiaTheme="minorEastAsia"/>
            </w:rPr>
            <w:t>十</w:t>
          </w:r>
          <w:r>
            <w:rPr>
              <w:rFonts w:hint="eastAsia" w:asciiTheme="minorEastAsia" w:hAnsiTheme="minorEastAsia" w:eastAsiaTheme="minorEastAsia"/>
              <w:lang w:eastAsia="zh-CN"/>
            </w:rPr>
            <w:t>一</w:t>
          </w:r>
          <w:r>
            <w:rPr>
              <w:rFonts w:hint="eastAsia" w:asciiTheme="minorEastAsia" w:hAnsiTheme="minorEastAsia" w:eastAsiaTheme="minorEastAsia"/>
            </w:rPr>
            <w:t>、投标分布式光伏电站项目的技术方案</w:t>
          </w:r>
          <w:r>
            <w:tab/>
          </w:r>
          <w:r>
            <w:fldChar w:fldCharType="begin"/>
          </w:r>
          <w:r>
            <w:instrText xml:space="preserve"> PAGEREF _Toc10196 \h </w:instrText>
          </w:r>
          <w:r>
            <w:fldChar w:fldCharType="separate"/>
          </w:r>
          <w:r>
            <w:t>39</w:t>
          </w:r>
          <w:r>
            <w:fldChar w:fldCharType="end"/>
          </w:r>
          <w:r>
            <w:fldChar w:fldCharType="end"/>
          </w:r>
        </w:p>
        <w:p w14:paraId="2A05408A">
          <w:pPr>
            <w:pStyle w:val="9"/>
            <w:tabs>
              <w:tab w:val="right" w:leader="dot" w:pos="8306"/>
            </w:tabs>
          </w:pPr>
          <w:r>
            <w:fldChar w:fldCharType="begin"/>
          </w:r>
          <w:r>
            <w:instrText xml:space="preserve"> HYPERLINK \l _Toc27394 </w:instrText>
          </w:r>
          <w:r>
            <w:fldChar w:fldCharType="separate"/>
          </w:r>
          <w:r>
            <w:rPr>
              <w:rFonts w:hint="eastAsia" w:asciiTheme="minorEastAsia" w:hAnsiTheme="minorEastAsia" w:eastAsiaTheme="minorEastAsia"/>
            </w:rPr>
            <w:t>十</w:t>
          </w:r>
          <w:r>
            <w:rPr>
              <w:rFonts w:hint="eastAsia" w:asciiTheme="minorEastAsia" w:hAnsiTheme="minorEastAsia" w:eastAsiaTheme="minorEastAsia"/>
              <w:lang w:eastAsia="zh-CN"/>
            </w:rPr>
            <w:t>二</w:t>
          </w:r>
          <w:r>
            <w:rPr>
              <w:rFonts w:hint="eastAsia" w:asciiTheme="minorEastAsia" w:hAnsiTheme="minorEastAsia" w:eastAsiaTheme="minorEastAsia"/>
            </w:rPr>
            <w:t>、其他材料</w:t>
          </w:r>
          <w:r>
            <w:tab/>
          </w:r>
          <w:r>
            <w:fldChar w:fldCharType="begin"/>
          </w:r>
          <w:r>
            <w:instrText xml:space="preserve"> PAGEREF _Toc27394 \h </w:instrText>
          </w:r>
          <w:r>
            <w:fldChar w:fldCharType="separate"/>
          </w:r>
          <w:r>
            <w:t>40</w:t>
          </w:r>
          <w:r>
            <w:fldChar w:fldCharType="end"/>
          </w:r>
          <w:r>
            <w:fldChar w:fldCharType="end"/>
          </w:r>
        </w:p>
        <w:p w14:paraId="2C25B567">
          <w:r>
            <w:fldChar w:fldCharType="end"/>
          </w:r>
        </w:p>
      </w:sdtContent>
    </w:sdt>
    <w:p w14:paraId="5EDCE6A5">
      <w:pPr>
        <w:pStyle w:val="2"/>
        <w:rPr>
          <w:rFonts w:asciiTheme="minorEastAsia" w:hAnsiTheme="minorEastAsia" w:eastAsiaTheme="minorEastAsia"/>
        </w:rPr>
      </w:pPr>
      <w:bookmarkStart w:id="16" w:name="_Toc2539"/>
      <w:r>
        <w:rPr>
          <w:rFonts w:hint="eastAsia" w:asciiTheme="minorEastAsia" w:hAnsiTheme="minorEastAsia" w:eastAsiaTheme="minorEastAsia"/>
        </w:rPr>
        <w:t>第一章 投标</w:t>
      </w:r>
      <w:bookmarkEnd w:id="10"/>
      <w:bookmarkEnd w:id="11"/>
      <w:bookmarkEnd w:id="12"/>
      <w:bookmarkEnd w:id="13"/>
      <w:bookmarkEnd w:id="14"/>
      <w:bookmarkEnd w:id="15"/>
      <w:r>
        <w:rPr>
          <w:rFonts w:hint="eastAsia" w:asciiTheme="minorEastAsia" w:hAnsiTheme="minorEastAsia" w:eastAsiaTheme="minorEastAsia"/>
        </w:rPr>
        <w:t>公告</w:t>
      </w:r>
      <w:bookmarkEnd w:id="16"/>
    </w:p>
    <w:p w14:paraId="3AA47F54">
      <w:pPr>
        <w:pStyle w:val="3"/>
        <w:rPr>
          <w:rFonts w:asciiTheme="minorEastAsia" w:hAnsiTheme="minorEastAsia" w:eastAsiaTheme="minorEastAsia"/>
        </w:rPr>
      </w:pPr>
      <w:bookmarkStart w:id="17" w:name="_Toc35393790"/>
      <w:bookmarkStart w:id="18" w:name="_Toc23831"/>
      <w:bookmarkStart w:id="19" w:name="_Toc28359079"/>
      <w:bookmarkStart w:id="20" w:name="_Toc35393621"/>
      <w:bookmarkStart w:id="21" w:name="_Toc28359002"/>
      <w:bookmarkStart w:id="22" w:name="_Toc21513"/>
      <w:bookmarkStart w:id="23" w:name="_Hlk24379207"/>
      <w:r>
        <w:rPr>
          <w:rFonts w:hint="eastAsia" w:asciiTheme="minorEastAsia" w:hAnsiTheme="minorEastAsia" w:eastAsiaTheme="minorEastAsia"/>
        </w:rPr>
        <w:t>一、项目基本情况</w:t>
      </w:r>
      <w:bookmarkEnd w:id="17"/>
      <w:bookmarkEnd w:id="18"/>
      <w:bookmarkEnd w:id="19"/>
      <w:bookmarkEnd w:id="20"/>
      <w:bookmarkEnd w:id="21"/>
      <w:bookmarkEnd w:id="22"/>
    </w:p>
    <w:p w14:paraId="6B9FB2F3">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1.招标项目名称：重庆建工工业有限公司屋顶分布式光伏发电项目。</w:t>
      </w:r>
    </w:p>
    <w:bookmarkEnd w:id="23"/>
    <w:p w14:paraId="7121453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2.项目需求：拟在自有厂房屋顶建设分布式光伏发电站。建设地点：重庆市江津区珞璜工业园B区；地理坐标为纬度 29.329，经度 106.454；其余具体要求详见招标文件第四章。卫星图如下所示：</w:t>
      </w:r>
    </w:p>
    <w:p w14:paraId="5597A2B7">
      <w:pPr>
        <w:pStyle w:val="5"/>
        <w:rPr>
          <w:rFonts w:asciiTheme="minorEastAsia" w:hAnsiTheme="minorEastAsia" w:eastAsiaTheme="minorEastAsia"/>
        </w:rPr>
      </w:pPr>
      <w:r>
        <w:rPr>
          <w:rFonts w:asciiTheme="minorEastAsia" w:hAnsiTheme="minorEastAsia" w:eastAsiaTheme="minorEastAsia"/>
        </w:rPr>
        <w:drawing>
          <wp:inline distT="0" distB="0" distL="0" distR="0">
            <wp:extent cx="5274310" cy="4921250"/>
            <wp:effectExtent l="0" t="0" r="2540" b="12700"/>
            <wp:docPr id="1" name="图片 1" descr="D:\Documents\WeChat Files\wxid_qem3km7h2yj022\FileStorage\Temp\171065150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wxid_qem3km7h2yj022\FileStorage\Temp\171065150018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4921882"/>
                    </a:xfrm>
                    <a:prstGeom prst="rect">
                      <a:avLst/>
                    </a:prstGeom>
                    <a:noFill/>
                    <a:ln>
                      <a:noFill/>
                    </a:ln>
                  </pic:spPr>
                </pic:pic>
              </a:graphicData>
            </a:graphic>
          </wp:inline>
        </w:drawing>
      </w:r>
    </w:p>
    <w:p w14:paraId="43F4E77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2.1荷载</w:t>
      </w:r>
    </w:p>
    <w:p w14:paraId="7EE63C12">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屋面设计恒荷载：0.25KN/M²（单层板+保温棉+檩条、拉条、隅撑等+屋面支撑）</w:t>
      </w:r>
    </w:p>
    <w:p w14:paraId="018AF985">
      <w:pPr>
        <w:spacing w:line="440" w:lineRule="atLeast"/>
        <w:ind w:firstLine="480" w:firstLineChars="200"/>
        <w:rPr>
          <w:rFonts w:hint="eastAsia" w:cs="宋体" w:asciiTheme="minorEastAsia" w:hAnsiTheme="minorEastAsia" w:eastAsiaTheme="minorEastAsia"/>
          <w:sz w:val="24"/>
          <w:szCs w:val="24"/>
          <w:lang w:eastAsia="zh-CN"/>
        </w:rPr>
      </w:pPr>
      <w:r>
        <w:rPr>
          <w:rFonts w:hint="eastAsia" w:cs="宋体" w:asciiTheme="minorEastAsia" w:hAnsiTheme="minorEastAsia" w:eastAsiaTheme="minorEastAsia"/>
          <w:sz w:val="24"/>
          <w:szCs w:val="24"/>
        </w:rPr>
        <w:t>屋面设计活荷载：0.50KN/M²(0.30KN/M²用于主钢架计算</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详见附件</w:t>
      </w:r>
    </w:p>
    <w:p w14:paraId="361F16AC">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2.2屋面钢架</w:t>
      </w:r>
    </w:p>
    <w:p w14:paraId="35941BA5">
      <w:pPr>
        <w:spacing w:line="440" w:lineRule="atLeast"/>
        <w:ind w:firstLine="480" w:firstLineChars="200"/>
        <w:rPr>
          <w:rFonts w:hint="eastAsia" w:cs="宋体" w:asciiTheme="minorEastAsia" w:hAnsiTheme="minorEastAsia" w:eastAsiaTheme="minorEastAsia"/>
          <w:sz w:val="24"/>
          <w:szCs w:val="24"/>
          <w:lang w:eastAsia="zh-CN"/>
        </w:rPr>
      </w:pPr>
      <w:r>
        <w:rPr>
          <w:rFonts w:hint="eastAsia" w:cs="宋体" w:asciiTheme="minorEastAsia" w:hAnsiTheme="minorEastAsia" w:eastAsiaTheme="minorEastAsia"/>
          <w:sz w:val="24"/>
          <w:szCs w:val="24"/>
        </w:rPr>
        <w:t>结构件车间屋面钢架间距为7500mm，具体布置图详见附件</w:t>
      </w:r>
    </w:p>
    <w:p w14:paraId="10BC399A">
      <w:pPr>
        <w:spacing w:line="440" w:lineRule="atLeast"/>
        <w:ind w:firstLine="480" w:firstLineChars="200"/>
        <w:rPr>
          <w:rFonts w:cs="宋体" w:asciiTheme="minorEastAsia" w:hAnsiTheme="minorEastAsia" w:eastAsiaTheme="minorEastAsia"/>
          <w:sz w:val="24"/>
          <w:szCs w:val="24"/>
        </w:rPr>
      </w:pPr>
      <w:bookmarkStart w:id="24" w:name="_Toc9677"/>
      <w:r>
        <w:rPr>
          <w:rFonts w:hint="eastAsia" w:cs="宋体" w:asciiTheme="minorEastAsia" w:hAnsiTheme="minorEastAsia" w:eastAsiaTheme="minorEastAsia"/>
          <w:sz w:val="24"/>
          <w:szCs w:val="24"/>
        </w:rPr>
        <w:t>2.3变压器</w:t>
      </w:r>
      <w:bookmarkEnd w:id="24"/>
    </w:p>
    <w:p w14:paraId="504DB73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公司变压器总容量为6400KVA，其中现在使用4000KVA、1600KVA暂停使用、800KVA作为备用。</w:t>
      </w:r>
    </w:p>
    <w:p w14:paraId="0BD5C9B2">
      <w:pPr>
        <w:spacing w:line="440" w:lineRule="atLeast"/>
        <w:ind w:firstLine="480" w:firstLineChars="200"/>
        <w:rPr>
          <w:rFonts w:cs="宋体" w:asciiTheme="minorEastAsia" w:hAnsiTheme="minorEastAsia" w:eastAsiaTheme="minorEastAsia"/>
          <w:sz w:val="24"/>
          <w:szCs w:val="24"/>
        </w:rPr>
      </w:pPr>
      <w:bookmarkStart w:id="25" w:name="_Toc16445"/>
      <w:r>
        <w:rPr>
          <w:rFonts w:hint="eastAsia" w:cs="宋体" w:asciiTheme="minorEastAsia" w:hAnsiTheme="minorEastAsia" w:eastAsiaTheme="minorEastAsia"/>
          <w:sz w:val="24"/>
          <w:szCs w:val="24"/>
        </w:rPr>
        <w:t>2.4用电量</w:t>
      </w:r>
      <w:bookmarkEnd w:id="25"/>
      <w:r>
        <w:rPr>
          <w:rFonts w:hint="eastAsia" w:cs="宋体" w:asciiTheme="minorEastAsia" w:hAnsiTheme="minorEastAsia" w:eastAsiaTheme="minorEastAsia"/>
          <w:sz w:val="24"/>
          <w:szCs w:val="24"/>
        </w:rPr>
        <w:t>及负荷</w:t>
      </w:r>
    </w:p>
    <w:p w14:paraId="2D78BB92">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2.4.1  公司2020年</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-2023年用电量统计（度）。</w:t>
      </w:r>
    </w:p>
    <w:p w14:paraId="295D31BA">
      <w:pPr>
        <w:spacing w:line="440" w:lineRule="atLeas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11"/>
        <w:tblW w:w="4998" w:type="pct"/>
        <w:jc w:val="center"/>
        <w:tblLayout w:type="autofit"/>
        <w:tblCellMar>
          <w:top w:w="0" w:type="dxa"/>
          <w:left w:w="108" w:type="dxa"/>
          <w:bottom w:w="0" w:type="dxa"/>
          <w:right w:w="108" w:type="dxa"/>
        </w:tblCellMar>
      </w:tblPr>
      <w:tblGrid>
        <w:gridCol w:w="1237"/>
        <w:gridCol w:w="1716"/>
        <w:gridCol w:w="1860"/>
        <w:gridCol w:w="1853"/>
        <w:gridCol w:w="1853"/>
      </w:tblGrid>
      <w:tr w14:paraId="75E65AEE">
        <w:tblPrEx>
          <w:tblCellMar>
            <w:top w:w="0" w:type="dxa"/>
            <w:left w:w="108" w:type="dxa"/>
            <w:bottom w:w="0" w:type="dxa"/>
            <w:right w:w="108" w:type="dxa"/>
          </w:tblCellMar>
        </w:tblPrEx>
        <w:trPr>
          <w:trHeight w:val="445" w:hRule="atLeast"/>
          <w:jc w:val="center"/>
        </w:trPr>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F0DB0">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月份</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8F23">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2020年</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138A">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2021年</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028A">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2022年</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04C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2023年</w:t>
            </w:r>
          </w:p>
        </w:tc>
      </w:tr>
      <w:tr w14:paraId="15064347">
        <w:tblPrEx>
          <w:tblCellMar>
            <w:top w:w="0" w:type="dxa"/>
            <w:left w:w="108" w:type="dxa"/>
            <w:bottom w:w="0" w:type="dxa"/>
            <w:right w:w="108" w:type="dxa"/>
          </w:tblCellMar>
        </w:tblPrEx>
        <w:trPr>
          <w:trHeight w:val="752" w:hRule="atLeast"/>
          <w:jc w:val="center"/>
        </w:trPr>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E9F7D">
            <w:pPr>
              <w:spacing w:line="440" w:lineRule="atLeast"/>
              <w:ind w:firstLine="480" w:firstLineChars="200"/>
              <w:rPr>
                <w:rFonts w:cs="宋体" w:asciiTheme="minorEastAsia" w:hAnsiTheme="minorEastAsia" w:eastAsiaTheme="minorEastAsia"/>
                <w:sz w:val="24"/>
                <w:szCs w:val="24"/>
              </w:rPr>
            </w:pP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3FF9">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用电量（度）</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1BE6B">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用电量（度）</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01C29">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用电量（度）</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0002">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用电量（度）</w:t>
            </w:r>
          </w:p>
        </w:tc>
      </w:tr>
      <w:tr w14:paraId="63F6077B">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83AD">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C1D0E">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296760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598B">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254580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56F5C">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173160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86758">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142140</w:t>
            </w:r>
          </w:p>
        </w:tc>
      </w:tr>
      <w:tr w14:paraId="0B2EF8F7">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FE38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A8D8">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76920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BA39">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205200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6158">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104340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4969">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273900</w:t>
            </w:r>
          </w:p>
        </w:tc>
      </w:tr>
      <w:tr w14:paraId="622DC022">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17067">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12BF">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75840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6BAE1">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86460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8D521">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167340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A6D5D">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312600</w:t>
            </w:r>
          </w:p>
        </w:tc>
      </w:tr>
      <w:tr w14:paraId="7DAB599E">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E27D">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A4C8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177540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C619C">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167820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09EE">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90420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6EA0">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260100</w:t>
            </w:r>
          </w:p>
        </w:tc>
      </w:tr>
      <w:tr w14:paraId="5F619423">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FB9B9">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BBC2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203820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CC76">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177840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8AAB">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73200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5CE07">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200820</w:t>
            </w:r>
          </w:p>
        </w:tc>
      </w:tr>
      <w:tr w14:paraId="2FC0A2E8">
        <w:tblPrEx>
          <w:tblCellMar>
            <w:top w:w="0" w:type="dxa"/>
            <w:left w:w="108" w:type="dxa"/>
            <w:bottom w:w="0" w:type="dxa"/>
            <w:right w:w="108" w:type="dxa"/>
          </w:tblCellMar>
        </w:tblPrEx>
        <w:trPr>
          <w:trHeight w:val="43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6C5E6">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0560D">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134640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CAA80">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190440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480F">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101520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0909A">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188940</w:t>
            </w:r>
          </w:p>
        </w:tc>
      </w:tr>
      <w:tr w14:paraId="553E3298">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65009">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670F2">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150780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91F1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111480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B2AD0">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151620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20CC0">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200640</w:t>
            </w:r>
          </w:p>
        </w:tc>
      </w:tr>
      <w:tr w14:paraId="3F2B2868">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64219">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BAE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163440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6E5A">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164280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86E87">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170520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2A9B3">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228960</w:t>
            </w:r>
          </w:p>
        </w:tc>
      </w:tr>
      <w:tr w14:paraId="0E2501CA">
        <w:tblPrEx>
          <w:tblCellMar>
            <w:top w:w="0" w:type="dxa"/>
            <w:left w:w="108" w:type="dxa"/>
            <w:bottom w:w="0" w:type="dxa"/>
            <w:right w:w="108" w:type="dxa"/>
          </w:tblCellMar>
        </w:tblPrEx>
        <w:trPr>
          <w:trHeight w:val="43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CC7DC">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9868">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154020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517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200880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7856">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196980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348B">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217800</w:t>
            </w:r>
          </w:p>
        </w:tc>
      </w:tr>
      <w:tr w14:paraId="5781F70E">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43FD1">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6EF58">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150840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1670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157500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31E9">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227820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B843">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154380</w:t>
            </w:r>
          </w:p>
        </w:tc>
      </w:tr>
      <w:tr w14:paraId="61616209">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346DD">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4AD88">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204420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AB8DA">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145500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5D1CF">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196800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5673">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65460</w:t>
            </w:r>
          </w:p>
        </w:tc>
      </w:tr>
      <w:tr w14:paraId="3DBC4923">
        <w:tblPrEx>
          <w:tblCellMar>
            <w:top w:w="0" w:type="dxa"/>
            <w:left w:w="108" w:type="dxa"/>
            <w:bottom w:w="0" w:type="dxa"/>
            <w:right w:w="108" w:type="dxa"/>
          </w:tblCellMar>
        </w:tblPrEx>
        <w:trPr>
          <w:trHeight w:val="463"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5A776">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B99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256440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866E3">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109860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CEF5">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283920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D2068">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99976</w:t>
            </w:r>
          </w:p>
        </w:tc>
      </w:tr>
      <w:tr w14:paraId="5409A6FD">
        <w:tblPrEx>
          <w:tblCellMar>
            <w:top w:w="0" w:type="dxa"/>
            <w:left w:w="108" w:type="dxa"/>
            <w:bottom w:w="0" w:type="dxa"/>
            <w:right w:w="108" w:type="dxa"/>
          </w:tblCellMar>
        </w:tblPrEx>
        <w:trPr>
          <w:trHeight w:val="445"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078F6">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合计</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2273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2045460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AD84">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1971840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FE67">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1937640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7F002">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2345716</w:t>
            </w:r>
          </w:p>
        </w:tc>
      </w:tr>
    </w:tbl>
    <w:p w14:paraId="4F2824DE">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2.4.2   公司2023年用电量负荷</w:t>
      </w:r>
    </w:p>
    <w:p w14:paraId="23CCF886">
      <w:pPr>
        <w:spacing w:line="440" w:lineRule="atLeas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114300" distR="114300">
            <wp:extent cx="3641725" cy="5226685"/>
            <wp:effectExtent l="0" t="0" r="15875" b="12065"/>
            <wp:docPr id="11" name="图片 11" descr="微信图片_2023110709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07092215"/>
                    <pic:cNvPicPr>
                      <a:picLocks noChangeAspect="1"/>
                    </pic:cNvPicPr>
                  </pic:nvPicPr>
                  <pic:blipFill>
                    <a:blip r:embed="rId10" cstate="print"/>
                    <a:srcRect t="4791" b="10925"/>
                    <a:stretch>
                      <a:fillRect/>
                    </a:stretch>
                  </pic:blipFill>
                  <pic:spPr>
                    <a:xfrm>
                      <a:off x="0" y="0"/>
                      <a:ext cx="3641725" cy="5226685"/>
                    </a:xfrm>
                    <a:prstGeom prst="rect">
                      <a:avLst/>
                    </a:prstGeom>
                  </pic:spPr>
                </pic:pic>
              </a:graphicData>
            </a:graphic>
          </wp:inline>
        </w:drawing>
      </w:r>
    </w:p>
    <w:p w14:paraId="593D0F4C">
      <w:pPr>
        <w:pStyle w:val="3"/>
        <w:rPr>
          <w:rFonts w:asciiTheme="minorEastAsia" w:hAnsiTheme="minorEastAsia" w:eastAsiaTheme="minorEastAsia"/>
        </w:rPr>
      </w:pPr>
      <w:bookmarkStart w:id="26" w:name="_Toc28359003"/>
      <w:bookmarkStart w:id="27" w:name="_Toc35393622"/>
      <w:bookmarkStart w:id="28" w:name="_Toc27958"/>
      <w:bookmarkStart w:id="29" w:name="_Toc28359080"/>
      <w:bookmarkStart w:id="30" w:name="_Toc35393791"/>
      <w:bookmarkStart w:id="31" w:name="_Toc5379"/>
      <w:r>
        <w:rPr>
          <w:rFonts w:hint="eastAsia" w:asciiTheme="minorEastAsia" w:hAnsiTheme="minorEastAsia" w:eastAsiaTheme="minorEastAsia"/>
        </w:rPr>
        <w:t>二、投标人的资格要求</w:t>
      </w:r>
      <w:bookmarkEnd w:id="26"/>
      <w:bookmarkEnd w:id="27"/>
      <w:bookmarkEnd w:id="28"/>
      <w:bookmarkEnd w:id="29"/>
      <w:bookmarkEnd w:id="30"/>
      <w:bookmarkEnd w:id="31"/>
    </w:p>
    <w:p w14:paraId="2627EF91">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1.投标人必须是在中华人民共和国境内依法注册的独立的企业法人，提供有效的营业执照。</w:t>
      </w:r>
    </w:p>
    <w:p w14:paraId="5FBB77E7">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2.投标人须具有良好的银行资信和商业信誉，没有处于被责令停业、财产被接管、冻结、破产状态。</w:t>
      </w:r>
    </w:p>
    <w:p w14:paraId="1ABF0E0C">
      <w:pPr>
        <w:spacing w:line="440" w:lineRule="atLeast"/>
        <w:ind w:firstLine="480" w:firstLineChars="200"/>
        <w:rPr>
          <w:rFonts w:cs="宋体" w:asciiTheme="minorEastAsia" w:hAnsiTheme="minorEastAsia" w:eastAsiaTheme="minorEastAsia"/>
          <w:sz w:val="24"/>
          <w:szCs w:val="24"/>
        </w:rPr>
      </w:pPr>
      <w:bookmarkStart w:id="32" w:name="_Toc28359081"/>
      <w:bookmarkStart w:id="33" w:name="_Toc28359004"/>
      <w:r>
        <w:rPr>
          <w:rFonts w:hint="eastAsia" w:cs="宋体" w:asciiTheme="minorEastAsia" w:hAnsiTheme="minorEastAsia" w:eastAsiaTheme="minorEastAsia"/>
          <w:sz w:val="24"/>
          <w:szCs w:val="24"/>
        </w:rPr>
        <w:t>2.1投标人被“列入失信被执行人、重大税收违法案件当事人名单、政府采购不良行为记录（政府采购严重违法失信名单）”的，不得参加本项目投标（提供通过“信用中国”（www.creditchina.gov.cn）和“中国执行信息公开网”（http://zxgk.court.gov.cn））查询截图）；</w:t>
      </w:r>
    </w:p>
    <w:p w14:paraId="32177E9F">
      <w:pPr>
        <w:pStyle w:val="10"/>
        <w:ind w:firstLine="240"/>
        <w:rPr>
          <w:rFonts w:asciiTheme="minorEastAsia" w:hAnsiTheme="minorEastAsia" w:eastAsiaTheme="minorEastAsia"/>
          <w:sz w:val="24"/>
        </w:rPr>
      </w:pPr>
      <w:r>
        <w:rPr>
          <w:rFonts w:hint="eastAsia" w:cs="宋体" w:asciiTheme="minorEastAsia" w:hAnsiTheme="minorEastAsia" w:eastAsiaTheme="minorEastAsia"/>
          <w:sz w:val="24"/>
        </w:rPr>
        <w:t xml:space="preserve">  2.2投标人</w:t>
      </w:r>
      <w:r>
        <w:rPr>
          <w:rFonts w:hint="eastAsia" w:asciiTheme="minorEastAsia" w:hAnsiTheme="minorEastAsia" w:eastAsiaTheme="minorEastAsia"/>
          <w:sz w:val="24"/>
        </w:rPr>
        <w:t>在本项目招标投标活动中不得存在串通投标行为（提供不参与串通投标承诺书）。</w:t>
      </w:r>
    </w:p>
    <w:p w14:paraId="7312B52C">
      <w:pPr>
        <w:pStyle w:val="1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2.3单位的法定代表人（负责人）为同一人或者存在控股、管理关系的不同响应人，不得同时参加本项目投标。</w:t>
      </w:r>
    </w:p>
    <w:p w14:paraId="21127377">
      <w:pPr>
        <w:pStyle w:val="10"/>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投标人近2年（2022年1月1日至今，以合同签订时间为准）具有1个单体容量5MW及以上的合同能源管理业绩，需提供有效的合同协议等证明材料。子公司具备相关业绩可以视同母公司具备相关业绩，如是投标人的项目公司签订协议，须提供有效的股权关系证明。</w:t>
      </w:r>
    </w:p>
    <w:bookmarkEnd w:id="32"/>
    <w:bookmarkEnd w:id="33"/>
    <w:p w14:paraId="328A7773">
      <w:pPr>
        <w:pStyle w:val="3"/>
        <w:spacing w:line="440" w:lineRule="atLeast"/>
        <w:rPr>
          <w:rFonts w:cs="宋体" w:asciiTheme="minorEastAsia" w:hAnsiTheme="minorEastAsia" w:eastAsiaTheme="minorEastAsia"/>
          <w:bCs w:val="0"/>
          <w:kern w:val="0"/>
          <w:sz w:val="24"/>
          <w:szCs w:val="24"/>
        </w:rPr>
      </w:pPr>
      <w:bookmarkStart w:id="34" w:name="_Toc28359005"/>
      <w:bookmarkStart w:id="35" w:name="_Toc28359082"/>
      <w:bookmarkStart w:id="36" w:name="_Toc35393793"/>
      <w:bookmarkStart w:id="37" w:name="_Toc26482"/>
      <w:bookmarkStart w:id="38" w:name="_Toc9929"/>
      <w:bookmarkStart w:id="39" w:name="_Toc35393624"/>
      <w:r>
        <w:rPr>
          <w:rFonts w:hint="eastAsia" w:cs="宋体" w:asciiTheme="minorEastAsia" w:hAnsiTheme="minorEastAsia" w:eastAsiaTheme="minorEastAsia"/>
          <w:bCs w:val="0"/>
          <w:kern w:val="0"/>
          <w:sz w:val="24"/>
          <w:szCs w:val="24"/>
        </w:rPr>
        <w:t>三、提交投标文件</w:t>
      </w:r>
      <w:bookmarkEnd w:id="34"/>
      <w:bookmarkEnd w:id="35"/>
      <w:r>
        <w:rPr>
          <w:rFonts w:hint="eastAsia" w:cs="宋体" w:asciiTheme="minorEastAsia" w:hAnsiTheme="minorEastAsia" w:eastAsiaTheme="minorEastAsia"/>
          <w:bCs w:val="0"/>
          <w:kern w:val="0"/>
          <w:sz w:val="24"/>
          <w:szCs w:val="24"/>
        </w:rPr>
        <w:t>时间截止时间、开标时间和地点</w:t>
      </w:r>
      <w:bookmarkEnd w:id="36"/>
      <w:bookmarkEnd w:id="37"/>
      <w:bookmarkEnd w:id="38"/>
      <w:bookmarkEnd w:id="39"/>
    </w:p>
    <w:p w14:paraId="272F920D">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2024年 9 月25日9:30（北京时间）；</w:t>
      </w:r>
    </w:p>
    <w:p w14:paraId="154FF1F7">
      <w:pPr>
        <w:spacing w:after="50" w:line="440" w:lineRule="atLeas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地点：重庆建工工业有限公司办公楼208会议室。</w:t>
      </w:r>
    </w:p>
    <w:p w14:paraId="4378E1A9">
      <w:pPr>
        <w:pStyle w:val="3"/>
        <w:spacing w:line="440" w:lineRule="atLeast"/>
        <w:rPr>
          <w:rFonts w:cs="宋体" w:asciiTheme="minorEastAsia" w:hAnsiTheme="minorEastAsia" w:eastAsiaTheme="minorEastAsia"/>
          <w:bCs w:val="0"/>
          <w:kern w:val="0"/>
          <w:sz w:val="24"/>
          <w:szCs w:val="24"/>
        </w:rPr>
      </w:pPr>
      <w:bookmarkStart w:id="40" w:name="_Toc26544"/>
      <w:bookmarkStart w:id="41" w:name="_Toc27010"/>
      <w:bookmarkStart w:id="42" w:name="_Toc35393795"/>
      <w:bookmarkStart w:id="43" w:name="_Toc35393626"/>
      <w:r>
        <w:rPr>
          <w:rFonts w:hint="eastAsia" w:cs="宋体" w:asciiTheme="minorEastAsia" w:hAnsiTheme="minorEastAsia" w:eastAsiaTheme="minorEastAsia"/>
          <w:bCs w:val="0"/>
          <w:kern w:val="0"/>
          <w:sz w:val="24"/>
          <w:szCs w:val="24"/>
        </w:rPr>
        <w:t>四、其他补充事宜</w:t>
      </w:r>
      <w:bookmarkEnd w:id="40"/>
      <w:bookmarkEnd w:id="41"/>
      <w:bookmarkEnd w:id="42"/>
      <w:bookmarkEnd w:id="43"/>
    </w:p>
    <w:p w14:paraId="1C9C4808">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1.投标文件必须在提交投标文件截止时间前送达开标地点。逾期送达的投标文件不予接收。</w:t>
      </w:r>
    </w:p>
    <w:p w14:paraId="2DD5BA8B">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2.参与现场响应的投标人如因自己原因，造成不能按时进入评审或开标现场的，后果由投标人自行承担。</w:t>
      </w:r>
    </w:p>
    <w:p w14:paraId="1AD24F8F">
      <w:pPr>
        <w:pStyle w:val="3"/>
        <w:spacing w:line="440" w:lineRule="atLeast"/>
        <w:rPr>
          <w:rFonts w:cs="宋体" w:asciiTheme="minorEastAsia" w:hAnsiTheme="minorEastAsia" w:eastAsiaTheme="minorEastAsia"/>
          <w:bCs w:val="0"/>
          <w:kern w:val="0"/>
          <w:sz w:val="24"/>
          <w:szCs w:val="24"/>
        </w:rPr>
      </w:pPr>
      <w:bookmarkStart w:id="44" w:name="_Toc35393627"/>
      <w:bookmarkStart w:id="45" w:name="_Toc9544"/>
      <w:bookmarkStart w:id="46" w:name="_Toc35393796"/>
      <w:bookmarkStart w:id="47" w:name="_Toc25914"/>
      <w:bookmarkStart w:id="48" w:name="_Toc28359085"/>
      <w:bookmarkStart w:id="49" w:name="_Toc28359008"/>
      <w:r>
        <w:rPr>
          <w:rFonts w:hint="eastAsia" w:cs="宋体" w:asciiTheme="minorEastAsia" w:hAnsiTheme="minorEastAsia" w:eastAsiaTheme="minorEastAsia"/>
          <w:bCs w:val="0"/>
          <w:kern w:val="0"/>
          <w:sz w:val="24"/>
          <w:szCs w:val="24"/>
        </w:rPr>
        <w:t>五、对本次招标提出询问，请按以下方式联系。</w:t>
      </w:r>
      <w:bookmarkEnd w:id="44"/>
      <w:bookmarkEnd w:id="45"/>
      <w:bookmarkEnd w:id="46"/>
      <w:bookmarkEnd w:id="47"/>
      <w:bookmarkEnd w:id="48"/>
      <w:bookmarkEnd w:id="49"/>
    </w:p>
    <w:p w14:paraId="46117376">
      <w:pPr>
        <w:spacing w:after="50" w:line="440" w:lineRule="atLeast"/>
        <w:ind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招标人信息</w:t>
      </w:r>
    </w:p>
    <w:p w14:paraId="05DE1D07">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名称：重庆建工工业有限公司</w:t>
      </w:r>
    </w:p>
    <w:p w14:paraId="598357F5">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址：重庆市江津区珞璜工业园B区</w:t>
      </w:r>
    </w:p>
    <w:p w14:paraId="72EF2E77">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项目联系方式：</w:t>
      </w:r>
      <w:bookmarkStart w:id="50" w:name="_Toc80811226"/>
      <w:bookmarkStart w:id="51" w:name="_Toc35162249"/>
      <w:bookmarkStart w:id="52" w:name="_Toc35439251"/>
      <w:bookmarkStart w:id="53" w:name="_Toc41131848"/>
      <w:bookmarkStart w:id="54" w:name="_Toc35162309"/>
      <w:bookmarkStart w:id="55" w:name="_Toc35162062"/>
      <w:r>
        <w:rPr>
          <w:rFonts w:hint="eastAsia" w:cs="宋体" w:asciiTheme="minorEastAsia" w:hAnsiTheme="minorEastAsia" w:eastAsiaTheme="minorEastAsia"/>
          <w:sz w:val="24"/>
          <w:szCs w:val="24"/>
        </w:rPr>
        <w:t xml:space="preserve"> 向应   18696603338</w:t>
      </w:r>
    </w:p>
    <w:p w14:paraId="56EE5FA6">
      <w:pPr>
        <w:pStyle w:val="10"/>
        <w:ind w:firstLine="210"/>
        <w:rPr>
          <w:rFonts w:asciiTheme="minorEastAsia" w:hAnsiTheme="minorEastAsia" w:eastAsiaTheme="minorEastAsia"/>
        </w:rPr>
      </w:pPr>
    </w:p>
    <w:p w14:paraId="1275F941">
      <w:pPr>
        <w:rPr>
          <w:rFonts w:cs="宋体" w:asciiTheme="minorEastAsia" w:hAnsiTheme="minorEastAsia" w:eastAsiaTheme="minorEastAsia"/>
          <w:b/>
          <w:sz w:val="32"/>
          <w:szCs w:val="32"/>
        </w:rPr>
      </w:pPr>
      <w:bookmarkStart w:id="56" w:name="_Toc19853"/>
      <w:r>
        <w:rPr>
          <w:rFonts w:hint="eastAsia" w:cs="宋体" w:asciiTheme="minorEastAsia" w:hAnsiTheme="minorEastAsia" w:eastAsiaTheme="minorEastAsia"/>
          <w:b/>
          <w:sz w:val="32"/>
          <w:szCs w:val="32"/>
        </w:rPr>
        <w:br w:type="page"/>
      </w:r>
    </w:p>
    <w:p w14:paraId="3148A166">
      <w:pPr>
        <w:pStyle w:val="2"/>
        <w:rPr>
          <w:rFonts w:asciiTheme="minorEastAsia" w:hAnsiTheme="minorEastAsia" w:eastAsiaTheme="minorEastAsia"/>
        </w:rPr>
      </w:pPr>
      <w:bookmarkStart w:id="57" w:name="_Toc20486"/>
      <w:bookmarkStart w:id="58" w:name="_Toc2093"/>
      <w:r>
        <w:rPr>
          <w:rFonts w:hint="eastAsia" w:asciiTheme="minorEastAsia" w:hAnsiTheme="minorEastAsia" w:eastAsiaTheme="minorEastAsia"/>
        </w:rPr>
        <w:t>第二章 投标人须知</w:t>
      </w:r>
      <w:bookmarkEnd w:id="50"/>
      <w:bookmarkEnd w:id="51"/>
      <w:bookmarkEnd w:id="52"/>
      <w:bookmarkEnd w:id="53"/>
      <w:bookmarkEnd w:id="54"/>
      <w:bookmarkEnd w:id="55"/>
      <w:bookmarkEnd w:id="56"/>
      <w:bookmarkEnd w:id="57"/>
      <w:bookmarkEnd w:id="58"/>
      <w:bookmarkStart w:id="59" w:name="_Toc506113302"/>
      <w:bookmarkEnd w:id="59"/>
      <w:bookmarkStart w:id="60" w:name="_Toc506112475"/>
      <w:bookmarkEnd w:id="60"/>
      <w:bookmarkStart w:id="61" w:name="_Toc184635070"/>
      <w:bookmarkEnd w:id="61"/>
      <w:bookmarkStart w:id="62" w:name="_Toc395858912"/>
      <w:bookmarkEnd w:id="62"/>
      <w:bookmarkStart w:id="63" w:name="_Toc35162063"/>
      <w:bookmarkStart w:id="64" w:name="_Toc202362150"/>
      <w:bookmarkStart w:id="65" w:name="_Toc35162310"/>
      <w:bookmarkStart w:id="66" w:name="_Toc35162250"/>
    </w:p>
    <w:p w14:paraId="77B05E1F">
      <w:pPr>
        <w:pStyle w:val="3"/>
        <w:rPr>
          <w:rFonts w:asciiTheme="minorEastAsia" w:hAnsiTheme="minorEastAsia" w:eastAsiaTheme="minorEastAsia"/>
        </w:rPr>
      </w:pPr>
      <w:bookmarkStart w:id="67" w:name="_Toc14315"/>
      <w:bookmarkStart w:id="68" w:name="_Toc35439252"/>
      <w:bookmarkStart w:id="69" w:name="_Toc7824"/>
      <w:r>
        <w:rPr>
          <w:rFonts w:hint="eastAsia" w:asciiTheme="minorEastAsia" w:hAnsiTheme="minorEastAsia" w:eastAsiaTheme="minorEastAsia"/>
        </w:rPr>
        <w:t>投标人须知前附表</w:t>
      </w:r>
      <w:bookmarkEnd w:id="63"/>
      <w:bookmarkEnd w:id="64"/>
      <w:bookmarkEnd w:id="65"/>
      <w:bookmarkEnd w:id="66"/>
      <w:bookmarkEnd w:id="67"/>
      <w:bookmarkEnd w:id="68"/>
      <w:bookmarkEnd w:id="69"/>
    </w:p>
    <w:tbl>
      <w:tblPr>
        <w:tblStyle w:val="11"/>
        <w:tblW w:w="9695" w:type="dxa"/>
        <w:jc w:val="center"/>
        <w:tblLayout w:type="fixed"/>
        <w:tblCellMar>
          <w:top w:w="0" w:type="dxa"/>
          <w:left w:w="108" w:type="dxa"/>
          <w:bottom w:w="0" w:type="dxa"/>
          <w:right w:w="108" w:type="dxa"/>
        </w:tblCellMar>
      </w:tblPr>
      <w:tblGrid>
        <w:gridCol w:w="948"/>
        <w:gridCol w:w="1775"/>
        <w:gridCol w:w="6972"/>
      </w:tblGrid>
      <w:tr w14:paraId="328B38EA">
        <w:tblPrEx>
          <w:tblCellMar>
            <w:top w:w="0" w:type="dxa"/>
            <w:left w:w="108" w:type="dxa"/>
            <w:bottom w:w="0" w:type="dxa"/>
            <w:right w:w="108" w:type="dxa"/>
          </w:tblCellMar>
        </w:tblPrEx>
        <w:trPr>
          <w:trHeight w:val="527"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48F3C59B">
            <w:pPr>
              <w:spacing w:line="28" w:lineRule="atLeast"/>
              <w:rPr>
                <w:rFonts w:cs="宋体" w:asciiTheme="minorEastAsia" w:hAnsiTheme="minorEastAsia" w:eastAsiaTheme="minorEastAsia"/>
                <w:b/>
              </w:rPr>
            </w:pPr>
            <w:r>
              <w:rPr>
                <w:rFonts w:hint="eastAsia" w:cs="宋体" w:asciiTheme="minorEastAsia" w:hAnsiTheme="minorEastAsia" w:eastAsiaTheme="minorEastAsia"/>
                <w:b/>
              </w:rPr>
              <w:t>条款号</w:t>
            </w:r>
          </w:p>
        </w:tc>
        <w:tc>
          <w:tcPr>
            <w:tcW w:w="1775" w:type="dxa"/>
            <w:tcBorders>
              <w:top w:val="single" w:color="auto" w:sz="4" w:space="0"/>
              <w:left w:val="nil"/>
              <w:bottom w:val="single" w:color="auto" w:sz="4" w:space="0"/>
              <w:right w:val="single" w:color="auto" w:sz="4" w:space="0"/>
            </w:tcBorders>
            <w:vAlign w:val="center"/>
          </w:tcPr>
          <w:p w14:paraId="00609065">
            <w:pPr>
              <w:spacing w:line="28" w:lineRule="atLeast"/>
              <w:ind w:left="174"/>
              <w:jc w:val="center"/>
              <w:rPr>
                <w:rFonts w:cs="宋体" w:asciiTheme="minorEastAsia" w:hAnsiTheme="minorEastAsia" w:eastAsiaTheme="minorEastAsia"/>
                <w:b/>
              </w:rPr>
            </w:pPr>
            <w:r>
              <w:rPr>
                <w:rFonts w:hint="eastAsia" w:cs="宋体" w:asciiTheme="minorEastAsia" w:hAnsiTheme="minorEastAsia" w:eastAsiaTheme="minorEastAsia"/>
                <w:b/>
              </w:rPr>
              <w:t>条款名称</w:t>
            </w:r>
          </w:p>
        </w:tc>
        <w:tc>
          <w:tcPr>
            <w:tcW w:w="6972" w:type="dxa"/>
            <w:tcBorders>
              <w:top w:val="single" w:color="auto" w:sz="4" w:space="0"/>
              <w:left w:val="nil"/>
              <w:bottom w:val="single" w:color="auto" w:sz="4" w:space="0"/>
              <w:right w:val="single" w:color="auto" w:sz="4" w:space="0"/>
            </w:tcBorders>
            <w:vAlign w:val="center"/>
          </w:tcPr>
          <w:p w14:paraId="58803F54">
            <w:pPr>
              <w:spacing w:line="28" w:lineRule="atLeast"/>
              <w:ind w:left="174"/>
              <w:jc w:val="center"/>
              <w:rPr>
                <w:rFonts w:cs="宋体" w:asciiTheme="minorEastAsia" w:hAnsiTheme="minorEastAsia" w:eastAsiaTheme="minorEastAsia"/>
                <w:b/>
              </w:rPr>
            </w:pPr>
            <w:r>
              <w:rPr>
                <w:rFonts w:hint="eastAsia" w:cs="宋体" w:asciiTheme="minorEastAsia" w:hAnsiTheme="minorEastAsia" w:eastAsiaTheme="minorEastAsia"/>
                <w:b/>
              </w:rPr>
              <w:t>编列内容</w:t>
            </w:r>
          </w:p>
        </w:tc>
      </w:tr>
      <w:tr w14:paraId="41F1A3B7">
        <w:tblPrEx>
          <w:tblCellMar>
            <w:top w:w="0" w:type="dxa"/>
            <w:left w:w="108" w:type="dxa"/>
            <w:bottom w:w="0" w:type="dxa"/>
            <w:right w:w="108" w:type="dxa"/>
          </w:tblCellMar>
        </w:tblPrEx>
        <w:trPr>
          <w:trHeight w:val="77"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4C138A8D">
            <w:pPr>
              <w:spacing w:line="28" w:lineRule="atLeast"/>
              <w:ind w:left="174"/>
              <w:jc w:val="center"/>
              <w:rPr>
                <w:rFonts w:cs="宋体" w:asciiTheme="minorEastAsia" w:hAnsiTheme="minorEastAsia" w:eastAsiaTheme="minorEastAsia"/>
              </w:rPr>
            </w:pPr>
          </w:p>
        </w:tc>
        <w:tc>
          <w:tcPr>
            <w:tcW w:w="1775" w:type="dxa"/>
            <w:tcBorders>
              <w:top w:val="single" w:color="auto" w:sz="4" w:space="0"/>
              <w:left w:val="nil"/>
              <w:bottom w:val="single" w:color="auto" w:sz="4" w:space="0"/>
              <w:right w:val="single" w:color="auto" w:sz="4" w:space="0"/>
            </w:tcBorders>
            <w:vAlign w:val="center"/>
          </w:tcPr>
          <w:p w14:paraId="076F8053">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说明</w:t>
            </w:r>
          </w:p>
        </w:tc>
        <w:tc>
          <w:tcPr>
            <w:tcW w:w="6972" w:type="dxa"/>
            <w:tcBorders>
              <w:top w:val="single" w:color="auto" w:sz="4" w:space="0"/>
              <w:left w:val="nil"/>
              <w:bottom w:val="single" w:color="auto" w:sz="4" w:space="0"/>
              <w:right w:val="single" w:color="auto" w:sz="4" w:space="0"/>
            </w:tcBorders>
            <w:vAlign w:val="center"/>
          </w:tcPr>
          <w:p w14:paraId="652A08E2">
            <w:pPr>
              <w:pStyle w:val="18"/>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1.本招标文件中的“★”条款为实质性要求，投标人不得有负偏离，否则其投标文件作无效处理；</w:t>
            </w:r>
          </w:p>
          <w:p w14:paraId="708BB09F">
            <w:pPr>
              <w:pStyle w:val="18"/>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2.招标文件其他内容与本附表内容不一致时，以本附表为准；</w:t>
            </w:r>
          </w:p>
        </w:tc>
      </w:tr>
      <w:tr w14:paraId="5F5A9DDB">
        <w:tblPrEx>
          <w:tblCellMar>
            <w:top w:w="0" w:type="dxa"/>
            <w:left w:w="108" w:type="dxa"/>
            <w:bottom w:w="0" w:type="dxa"/>
            <w:right w:w="108" w:type="dxa"/>
          </w:tblCellMar>
        </w:tblPrEx>
        <w:trPr>
          <w:trHeight w:val="421"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148A8B30">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w:t>
            </w:r>
          </w:p>
        </w:tc>
        <w:tc>
          <w:tcPr>
            <w:tcW w:w="1775" w:type="dxa"/>
            <w:tcBorders>
              <w:top w:val="single" w:color="auto" w:sz="4" w:space="0"/>
              <w:left w:val="nil"/>
              <w:bottom w:val="single" w:color="auto" w:sz="4" w:space="0"/>
              <w:right w:val="single" w:color="auto" w:sz="4" w:space="0"/>
            </w:tcBorders>
            <w:vAlign w:val="center"/>
          </w:tcPr>
          <w:p w14:paraId="694F0E7C">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项目名称</w:t>
            </w:r>
          </w:p>
        </w:tc>
        <w:tc>
          <w:tcPr>
            <w:tcW w:w="6972" w:type="dxa"/>
            <w:tcBorders>
              <w:top w:val="single" w:color="auto" w:sz="4" w:space="0"/>
              <w:left w:val="nil"/>
              <w:bottom w:val="single" w:color="auto" w:sz="4" w:space="0"/>
              <w:right w:val="single" w:color="auto" w:sz="4" w:space="0"/>
            </w:tcBorders>
            <w:vAlign w:val="center"/>
          </w:tcPr>
          <w:p w14:paraId="0BE9837F">
            <w:pPr>
              <w:pStyle w:val="18"/>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重庆建工工业有限公司屋顶分布式光伏发电项目</w:t>
            </w:r>
          </w:p>
        </w:tc>
      </w:tr>
      <w:tr w14:paraId="3EEBA6C4">
        <w:tblPrEx>
          <w:tblCellMar>
            <w:top w:w="0" w:type="dxa"/>
            <w:left w:w="108" w:type="dxa"/>
            <w:bottom w:w="0" w:type="dxa"/>
            <w:right w:w="108" w:type="dxa"/>
          </w:tblCellMar>
        </w:tblPrEx>
        <w:trPr>
          <w:trHeight w:val="41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6054F50D">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2</w:t>
            </w:r>
          </w:p>
        </w:tc>
        <w:tc>
          <w:tcPr>
            <w:tcW w:w="1775" w:type="dxa"/>
            <w:tcBorders>
              <w:top w:val="single" w:color="auto" w:sz="4" w:space="0"/>
              <w:left w:val="nil"/>
              <w:bottom w:val="single" w:color="auto" w:sz="4" w:space="0"/>
              <w:right w:val="single" w:color="auto" w:sz="4" w:space="0"/>
            </w:tcBorders>
            <w:vAlign w:val="center"/>
          </w:tcPr>
          <w:p w14:paraId="0E8AAF9D">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★资金来源</w:t>
            </w:r>
          </w:p>
        </w:tc>
        <w:tc>
          <w:tcPr>
            <w:tcW w:w="6972" w:type="dxa"/>
            <w:tcBorders>
              <w:top w:val="single" w:color="auto" w:sz="4" w:space="0"/>
              <w:left w:val="nil"/>
              <w:bottom w:val="single" w:color="auto" w:sz="4" w:space="0"/>
              <w:right w:val="single" w:color="auto" w:sz="4" w:space="0"/>
            </w:tcBorders>
            <w:vAlign w:val="center"/>
          </w:tcPr>
          <w:p w14:paraId="1187936A">
            <w:pPr>
              <w:spacing w:line="28" w:lineRule="atLeast"/>
              <w:ind w:left="174"/>
              <w:jc w:val="left"/>
              <w:rPr>
                <w:rFonts w:cs="宋体" w:asciiTheme="minorEastAsia" w:hAnsiTheme="minorEastAsia" w:eastAsiaTheme="minorEastAsia"/>
                <w:kern w:val="0"/>
              </w:rPr>
            </w:pPr>
            <w:r>
              <w:rPr>
                <w:rFonts w:hint="eastAsia" w:cs="宋体" w:asciiTheme="minorEastAsia" w:hAnsiTheme="minorEastAsia" w:eastAsiaTheme="minorEastAsia"/>
              </w:rPr>
              <w:t>投标人自筹资金，负责本项目的全部投资建设及运营维护并承担项目的设计、备案、设备购置、厂房加固及防水处置（因加装光伏）、施工建设、并网接入、相关配套设备设施等所有费用。</w:t>
            </w:r>
          </w:p>
        </w:tc>
      </w:tr>
      <w:tr w14:paraId="1D71CECC">
        <w:tblPrEx>
          <w:tblCellMar>
            <w:top w:w="0" w:type="dxa"/>
            <w:left w:w="108" w:type="dxa"/>
            <w:bottom w:w="0" w:type="dxa"/>
            <w:right w:w="108" w:type="dxa"/>
          </w:tblCellMar>
        </w:tblPrEx>
        <w:trPr>
          <w:trHeight w:val="90"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715E7EC5">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3</w:t>
            </w:r>
          </w:p>
        </w:tc>
        <w:tc>
          <w:tcPr>
            <w:tcW w:w="1775" w:type="dxa"/>
            <w:tcBorders>
              <w:top w:val="single" w:color="auto" w:sz="4" w:space="0"/>
              <w:left w:val="nil"/>
              <w:bottom w:val="single" w:color="auto" w:sz="4" w:space="0"/>
              <w:right w:val="single" w:color="auto" w:sz="4" w:space="0"/>
            </w:tcBorders>
            <w:vAlign w:val="center"/>
          </w:tcPr>
          <w:p w14:paraId="692A56A4">
            <w:pPr>
              <w:spacing w:line="28" w:lineRule="atLeast"/>
              <w:ind w:left="174"/>
              <w:jc w:val="left"/>
              <w:rPr>
                <w:rFonts w:cs="宋体" w:asciiTheme="minorEastAsia" w:hAnsiTheme="minorEastAsia" w:eastAsiaTheme="minorEastAsia"/>
              </w:rPr>
            </w:pPr>
            <w:r>
              <w:rPr>
                <w:rFonts w:hint="eastAsia" w:cs="宋体" w:asciiTheme="minorEastAsia" w:hAnsiTheme="minorEastAsia" w:eastAsiaTheme="minorEastAsia"/>
              </w:rPr>
              <w:t>★光伏电站项目建设完成时间</w:t>
            </w:r>
          </w:p>
        </w:tc>
        <w:tc>
          <w:tcPr>
            <w:tcW w:w="6972" w:type="dxa"/>
            <w:tcBorders>
              <w:top w:val="single" w:color="auto" w:sz="4" w:space="0"/>
              <w:left w:val="nil"/>
              <w:bottom w:val="single" w:color="auto" w:sz="4" w:space="0"/>
              <w:right w:val="single" w:color="auto" w:sz="4" w:space="0"/>
            </w:tcBorders>
            <w:vAlign w:val="center"/>
          </w:tcPr>
          <w:p w14:paraId="4E29FA8B">
            <w:pPr>
              <w:pStyle w:val="18"/>
              <w:spacing w:line="28" w:lineRule="atLeast"/>
              <w:ind w:left="174"/>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签订合同后90天；</w:t>
            </w:r>
          </w:p>
        </w:tc>
      </w:tr>
      <w:tr w14:paraId="2336C170">
        <w:tblPrEx>
          <w:tblCellMar>
            <w:top w:w="0" w:type="dxa"/>
            <w:left w:w="108" w:type="dxa"/>
            <w:bottom w:w="0" w:type="dxa"/>
            <w:right w:w="108" w:type="dxa"/>
          </w:tblCellMar>
        </w:tblPrEx>
        <w:trPr>
          <w:trHeight w:val="206"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598F98B2">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4</w:t>
            </w:r>
          </w:p>
        </w:tc>
        <w:tc>
          <w:tcPr>
            <w:tcW w:w="1775" w:type="dxa"/>
            <w:tcBorders>
              <w:top w:val="single" w:color="auto" w:sz="4" w:space="0"/>
              <w:left w:val="nil"/>
              <w:bottom w:val="single" w:color="auto" w:sz="4" w:space="0"/>
              <w:right w:val="single" w:color="auto" w:sz="4" w:space="0"/>
            </w:tcBorders>
            <w:vAlign w:val="center"/>
          </w:tcPr>
          <w:p w14:paraId="4FD15DE5">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★交付地点</w:t>
            </w:r>
          </w:p>
        </w:tc>
        <w:tc>
          <w:tcPr>
            <w:tcW w:w="6972" w:type="dxa"/>
            <w:tcBorders>
              <w:top w:val="single" w:color="auto" w:sz="4" w:space="0"/>
              <w:left w:val="nil"/>
              <w:bottom w:val="single" w:color="auto" w:sz="4" w:space="0"/>
              <w:right w:val="single" w:color="auto" w:sz="4" w:space="0"/>
            </w:tcBorders>
            <w:vAlign w:val="center"/>
          </w:tcPr>
          <w:p w14:paraId="1391BF2B">
            <w:pPr>
              <w:pStyle w:val="18"/>
              <w:spacing w:line="28" w:lineRule="atLeast"/>
              <w:ind w:left="176"/>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重庆市江津区珞璜工业园B区；</w:t>
            </w:r>
          </w:p>
        </w:tc>
      </w:tr>
      <w:tr w14:paraId="61CC9200">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39FC1580">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5</w:t>
            </w:r>
          </w:p>
        </w:tc>
        <w:tc>
          <w:tcPr>
            <w:tcW w:w="1775" w:type="dxa"/>
            <w:tcBorders>
              <w:top w:val="single" w:color="auto" w:sz="4" w:space="0"/>
              <w:left w:val="nil"/>
              <w:bottom w:val="single" w:color="auto" w:sz="4" w:space="0"/>
              <w:right w:val="single" w:color="auto" w:sz="4" w:space="0"/>
            </w:tcBorders>
            <w:vAlign w:val="center"/>
          </w:tcPr>
          <w:p w14:paraId="43536B59">
            <w:pPr>
              <w:pStyle w:val="18"/>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招标文件、开标、评标工作咨询</w:t>
            </w:r>
          </w:p>
        </w:tc>
        <w:tc>
          <w:tcPr>
            <w:tcW w:w="6972" w:type="dxa"/>
            <w:tcBorders>
              <w:top w:val="single" w:color="auto" w:sz="4" w:space="0"/>
              <w:left w:val="nil"/>
              <w:bottom w:val="single" w:color="auto" w:sz="4" w:space="0"/>
              <w:right w:val="single" w:color="auto" w:sz="4" w:space="0"/>
            </w:tcBorders>
            <w:vAlign w:val="center"/>
          </w:tcPr>
          <w:p w14:paraId="21895CB3">
            <w:pPr>
              <w:spacing w:line="28" w:lineRule="atLeast"/>
              <w:ind w:firstLine="210" w:firstLineChars="100"/>
              <w:rPr>
                <w:rFonts w:cs="宋体" w:asciiTheme="minorEastAsia" w:hAnsiTheme="minorEastAsia" w:eastAsiaTheme="minorEastAsia"/>
                <w:kern w:val="0"/>
              </w:rPr>
            </w:pPr>
            <w:r>
              <w:rPr>
                <w:rFonts w:hint="eastAsia" w:cs="宋体" w:asciiTheme="minorEastAsia" w:hAnsiTheme="minorEastAsia" w:eastAsiaTheme="minorEastAsia"/>
                <w:kern w:val="0"/>
              </w:rPr>
              <w:t>联系人：向应</w:t>
            </w:r>
          </w:p>
          <w:p w14:paraId="50646C83">
            <w:pPr>
              <w:pStyle w:val="18"/>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联系方式：18696603338</w:t>
            </w:r>
          </w:p>
        </w:tc>
      </w:tr>
      <w:tr w14:paraId="60E7AA3F">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39BCC005">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6</w:t>
            </w:r>
          </w:p>
        </w:tc>
        <w:tc>
          <w:tcPr>
            <w:tcW w:w="1775" w:type="dxa"/>
            <w:tcBorders>
              <w:top w:val="single" w:color="auto" w:sz="4" w:space="0"/>
              <w:left w:val="nil"/>
              <w:bottom w:val="single" w:color="auto" w:sz="4" w:space="0"/>
              <w:right w:val="single" w:color="auto" w:sz="4" w:space="0"/>
            </w:tcBorders>
            <w:vAlign w:val="center"/>
          </w:tcPr>
          <w:p w14:paraId="081884F0">
            <w:pPr>
              <w:pStyle w:val="18"/>
              <w:overflowPunct w:val="0"/>
              <w:spacing w:line="28" w:lineRule="atLeast"/>
              <w:jc w:val="center"/>
              <w:rPr>
                <w:rFonts w:asciiTheme="minorEastAsia" w:hAnsiTheme="minorEastAsia" w:eastAsiaTheme="minorEastAsia"/>
                <w:kern w:val="2"/>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kern w:val="2"/>
                <w:sz w:val="21"/>
                <w:szCs w:val="21"/>
              </w:rPr>
              <w:t>不正当竞争预防措施</w:t>
            </w:r>
          </w:p>
        </w:tc>
        <w:tc>
          <w:tcPr>
            <w:tcW w:w="6972" w:type="dxa"/>
            <w:tcBorders>
              <w:top w:val="single" w:color="auto" w:sz="4" w:space="0"/>
              <w:left w:val="nil"/>
              <w:bottom w:val="single" w:color="auto" w:sz="4" w:space="0"/>
              <w:right w:val="single" w:color="auto" w:sz="4" w:space="0"/>
            </w:tcBorders>
            <w:vAlign w:val="center"/>
          </w:tcPr>
          <w:p w14:paraId="6263C14B">
            <w:pPr>
              <w:pStyle w:val="18"/>
              <w:spacing w:line="28" w:lineRule="atLeast"/>
              <w:ind w:left="174"/>
              <w:jc w:val="both"/>
              <w:rPr>
                <w:rFonts w:asciiTheme="minorEastAsia" w:hAnsiTheme="minorEastAsia" w:eastAsiaTheme="minorEastAsia"/>
                <w:sz w:val="21"/>
                <w:szCs w:val="21"/>
              </w:rPr>
            </w:pPr>
            <w:bookmarkStart w:id="70" w:name="PO_默认文件内容_111"/>
            <w:r>
              <w:rPr>
                <w:rFonts w:hint="eastAsia" w:asciiTheme="minorEastAsia" w:hAnsiTheme="minorEastAsia" w:eastAsiaTheme="minorEastAsia"/>
                <w:sz w:val="21"/>
                <w:szCs w:val="21"/>
              </w:rPr>
              <w:t>1.评标委员会认为投标人的报价明显低于其他投标人的报价，方案明显优于其他投标人，有可能影响项目质量或者不能诚信履约的，应当要求其在评标现场合理的时间内提供书面说明，必要时提交相关说明材料。投标人不能证明其报价和方案合理性的，评标委员会应当将其作为无效投标处理</w:t>
            </w:r>
            <w:bookmarkEnd w:id="70"/>
            <w:r>
              <w:rPr>
                <w:rFonts w:hint="eastAsia" w:asciiTheme="minorEastAsia" w:hAnsiTheme="minorEastAsia" w:eastAsiaTheme="minorEastAsia"/>
                <w:sz w:val="21"/>
                <w:szCs w:val="21"/>
              </w:rPr>
              <w:t>。</w:t>
            </w:r>
          </w:p>
          <w:p w14:paraId="67445F50">
            <w:pPr>
              <w:pStyle w:val="18"/>
              <w:spacing w:line="28" w:lineRule="atLeast"/>
              <w:ind w:left="174"/>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2.投标人书面说明应当签字确认或者加盖公章，否则无效。书面说明的签字确认，由其法定代表人/单位负责人/本人或者其授权代表签字确认。</w:t>
            </w:r>
          </w:p>
          <w:p w14:paraId="105F81A6">
            <w:pPr>
              <w:pStyle w:val="18"/>
              <w:spacing w:line="28" w:lineRule="atLeast"/>
              <w:ind w:left="174"/>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投标人提供书面说明后，评标委员会应当结合拟建光伏电站需求、本公司实际情况、投标人财务状况报告、与其他投标人比较情况等就投标人书面说明进行审查评价。投标人拒绝或者变相拒绝提供有效书面说明或者书面说明不能证明其报价和方案合理性的或未在规定时间内递交有效书面说明书的，评标委员会应当将其投标文件作为无效处理。</w:t>
            </w:r>
          </w:p>
          <w:p w14:paraId="181E7D48">
            <w:pPr>
              <w:pStyle w:val="18"/>
              <w:spacing w:line="28" w:lineRule="atLeast"/>
              <w:ind w:left="174"/>
              <w:jc w:val="both"/>
              <w:rPr>
                <w:rFonts w:asciiTheme="minorEastAsia" w:hAnsiTheme="minorEastAsia" w:eastAsiaTheme="minorEastAsia"/>
                <w:sz w:val="21"/>
                <w:szCs w:val="21"/>
              </w:rPr>
            </w:pPr>
          </w:p>
        </w:tc>
      </w:tr>
      <w:tr w14:paraId="515E95C2">
        <w:tblPrEx>
          <w:tblCellMar>
            <w:top w:w="0" w:type="dxa"/>
            <w:left w:w="108" w:type="dxa"/>
            <w:bottom w:w="0" w:type="dxa"/>
            <w:right w:w="108" w:type="dxa"/>
          </w:tblCellMar>
        </w:tblPrEx>
        <w:trPr>
          <w:trHeight w:val="43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0F406828">
            <w:pPr>
              <w:spacing w:line="28" w:lineRule="atLeast"/>
              <w:jc w:val="right"/>
              <w:rPr>
                <w:rFonts w:cs="宋体" w:asciiTheme="minorEastAsia" w:hAnsiTheme="minorEastAsia" w:eastAsiaTheme="minorEastAsia"/>
              </w:rPr>
            </w:pPr>
          </w:p>
          <w:p w14:paraId="4378B17E">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7</w:t>
            </w:r>
          </w:p>
        </w:tc>
        <w:tc>
          <w:tcPr>
            <w:tcW w:w="1775" w:type="dxa"/>
            <w:tcBorders>
              <w:top w:val="single" w:color="auto" w:sz="4" w:space="0"/>
              <w:left w:val="nil"/>
              <w:bottom w:val="single" w:color="auto" w:sz="4" w:space="0"/>
              <w:right w:val="single" w:color="auto" w:sz="4" w:space="0"/>
            </w:tcBorders>
            <w:vAlign w:val="center"/>
          </w:tcPr>
          <w:p w14:paraId="30EFE6FC">
            <w:pPr>
              <w:widowControl/>
              <w:spacing w:line="28" w:lineRule="atLeast"/>
              <w:jc w:val="center"/>
              <w:rPr>
                <w:rFonts w:cs="宋体" w:asciiTheme="minorEastAsia" w:hAnsiTheme="minorEastAsia" w:eastAsiaTheme="minorEastAsia"/>
                <w:kern w:val="0"/>
              </w:rPr>
            </w:pPr>
            <w:r>
              <w:rPr>
                <w:rFonts w:hint="eastAsia" w:cs="宋体" w:asciiTheme="minorEastAsia" w:hAnsiTheme="minorEastAsia" w:eastAsiaTheme="minorEastAsia"/>
                <w:kern w:val="0"/>
              </w:rPr>
              <w:t>节能、环保政策</w:t>
            </w:r>
          </w:p>
        </w:tc>
        <w:tc>
          <w:tcPr>
            <w:tcW w:w="6972" w:type="dxa"/>
            <w:tcBorders>
              <w:top w:val="single" w:color="auto" w:sz="4" w:space="0"/>
              <w:left w:val="nil"/>
              <w:bottom w:val="single" w:color="auto" w:sz="4" w:space="0"/>
              <w:right w:val="single" w:color="auto" w:sz="4" w:space="0"/>
            </w:tcBorders>
            <w:vAlign w:val="center"/>
          </w:tcPr>
          <w:p w14:paraId="505B89E6">
            <w:pPr>
              <w:widowControl/>
              <w:spacing w:line="28" w:lineRule="atLeast"/>
              <w:rPr>
                <w:rFonts w:cs="宋体" w:asciiTheme="minorEastAsia" w:hAnsiTheme="minorEastAsia" w:eastAsiaTheme="minorEastAsia"/>
                <w:kern w:val="0"/>
              </w:rPr>
            </w:pPr>
            <w:r>
              <w:rPr>
                <w:rFonts w:hint="eastAsia" w:cs="宋体" w:asciiTheme="minorEastAsia" w:hAnsiTheme="minorEastAsia" w:eastAsiaTheme="minorEastAsia"/>
                <w:kern w:val="0"/>
              </w:rPr>
              <w:t>根据国家节能、环保政策，本项目所采购设备（如有）需提供国家确定的认证机构出具的、处于有效期之内的节能产品、环境标志产品认证证书。</w:t>
            </w:r>
          </w:p>
        </w:tc>
      </w:tr>
      <w:tr w14:paraId="006A90ED">
        <w:tblPrEx>
          <w:tblCellMar>
            <w:top w:w="0" w:type="dxa"/>
            <w:left w:w="108" w:type="dxa"/>
            <w:bottom w:w="0" w:type="dxa"/>
            <w:right w:w="108" w:type="dxa"/>
          </w:tblCellMar>
        </w:tblPrEx>
        <w:trPr>
          <w:trHeight w:val="570"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3879048B">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8</w:t>
            </w:r>
          </w:p>
        </w:tc>
        <w:tc>
          <w:tcPr>
            <w:tcW w:w="1775" w:type="dxa"/>
            <w:tcBorders>
              <w:top w:val="single" w:color="auto" w:sz="4" w:space="0"/>
              <w:left w:val="nil"/>
              <w:bottom w:val="single" w:color="auto" w:sz="4" w:space="0"/>
              <w:right w:val="single" w:color="auto" w:sz="4" w:space="0"/>
            </w:tcBorders>
            <w:vAlign w:val="center"/>
          </w:tcPr>
          <w:p w14:paraId="58CFB768">
            <w:pPr>
              <w:pStyle w:val="18"/>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答疑会和现场考察</w:t>
            </w:r>
          </w:p>
        </w:tc>
        <w:tc>
          <w:tcPr>
            <w:tcW w:w="6972" w:type="dxa"/>
            <w:tcBorders>
              <w:top w:val="single" w:color="auto" w:sz="4" w:space="0"/>
              <w:left w:val="nil"/>
              <w:bottom w:val="single" w:color="auto" w:sz="4" w:space="0"/>
              <w:right w:val="single" w:color="auto" w:sz="4" w:space="0"/>
            </w:tcBorders>
            <w:vAlign w:val="center"/>
          </w:tcPr>
          <w:p w14:paraId="0064DC02">
            <w:pPr>
              <w:widowControl/>
              <w:spacing w:line="28" w:lineRule="atLeast"/>
              <w:ind w:left="174"/>
              <w:rPr>
                <w:rFonts w:cs="宋体" w:asciiTheme="minorEastAsia" w:hAnsiTheme="minorEastAsia" w:eastAsiaTheme="minorEastAsia"/>
                <w:kern w:val="0"/>
              </w:rPr>
            </w:pPr>
            <w:r>
              <w:rPr>
                <w:rFonts w:hint="eastAsia" w:cs="宋体" w:asciiTheme="minorEastAsia" w:hAnsiTheme="minorEastAsia" w:eastAsiaTheme="minorEastAsia"/>
              </w:rPr>
              <w:t>各投标人自主完成现场踏勘。</w:t>
            </w:r>
          </w:p>
        </w:tc>
      </w:tr>
      <w:tr w14:paraId="1B1DF87C">
        <w:tblPrEx>
          <w:tblCellMar>
            <w:top w:w="0" w:type="dxa"/>
            <w:left w:w="108" w:type="dxa"/>
            <w:bottom w:w="0" w:type="dxa"/>
            <w:right w:w="108" w:type="dxa"/>
          </w:tblCellMar>
        </w:tblPrEx>
        <w:trPr>
          <w:trHeight w:val="37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1FFE4348">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9</w:t>
            </w:r>
          </w:p>
        </w:tc>
        <w:tc>
          <w:tcPr>
            <w:tcW w:w="1775" w:type="dxa"/>
            <w:tcBorders>
              <w:top w:val="single" w:color="auto" w:sz="4" w:space="0"/>
              <w:left w:val="nil"/>
              <w:bottom w:val="single" w:color="auto" w:sz="4" w:space="0"/>
              <w:right w:val="single" w:color="auto" w:sz="4" w:space="0"/>
            </w:tcBorders>
            <w:vAlign w:val="center"/>
          </w:tcPr>
          <w:p w14:paraId="3CBFC51E">
            <w:pPr>
              <w:overflowPunct w:val="0"/>
              <w:autoSpaceDE w:val="0"/>
              <w:autoSpaceDN w:val="0"/>
              <w:spacing w:line="28" w:lineRule="atLeast"/>
              <w:jc w:val="center"/>
              <w:rPr>
                <w:rFonts w:asciiTheme="minorEastAsia" w:hAnsiTheme="minorEastAsia" w:eastAsiaTheme="minorEastAsia"/>
              </w:rPr>
            </w:pPr>
            <w:r>
              <w:rPr>
                <w:rFonts w:hint="eastAsia" w:cs="宋体" w:asciiTheme="minorEastAsia" w:hAnsiTheme="minorEastAsia" w:eastAsiaTheme="minorEastAsia"/>
                <w:kern w:val="0"/>
              </w:rPr>
              <w:t>★投标有效期</w:t>
            </w:r>
          </w:p>
        </w:tc>
        <w:tc>
          <w:tcPr>
            <w:tcW w:w="6972" w:type="dxa"/>
            <w:tcBorders>
              <w:top w:val="single" w:color="auto" w:sz="4" w:space="0"/>
              <w:left w:val="nil"/>
              <w:bottom w:val="single" w:color="auto" w:sz="4" w:space="0"/>
              <w:right w:val="single" w:color="auto" w:sz="4" w:space="0"/>
            </w:tcBorders>
            <w:vAlign w:val="center"/>
          </w:tcPr>
          <w:p w14:paraId="2E7C1515">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本项目投标有效期为投标截止之日起90日历天。</w:t>
            </w:r>
          </w:p>
        </w:tc>
      </w:tr>
      <w:tr w14:paraId="1D64B5B8">
        <w:tblPrEx>
          <w:tblCellMar>
            <w:top w:w="0" w:type="dxa"/>
            <w:left w:w="108" w:type="dxa"/>
            <w:bottom w:w="0" w:type="dxa"/>
            <w:right w:w="108" w:type="dxa"/>
          </w:tblCellMar>
        </w:tblPrEx>
        <w:trPr>
          <w:trHeight w:val="37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02F4A92C">
            <w:pPr>
              <w:widowControl/>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kern w:val="0"/>
              </w:rPr>
              <w:t>10</w:t>
            </w:r>
          </w:p>
        </w:tc>
        <w:tc>
          <w:tcPr>
            <w:tcW w:w="1775" w:type="dxa"/>
            <w:tcBorders>
              <w:top w:val="single" w:color="auto" w:sz="4" w:space="0"/>
              <w:left w:val="nil"/>
              <w:bottom w:val="single" w:color="auto" w:sz="4" w:space="0"/>
              <w:right w:val="single" w:color="auto" w:sz="4" w:space="0"/>
            </w:tcBorders>
            <w:vAlign w:val="center"/>
          </w:tcPr>
          <w:p w14:paraId="0602BB0A">
            <w:pPr>
              <w:pStyle w:val="18"/>
              <w:widowControl/>
              <w:spacing w:line="28" w:lineRule="atLeast"/>
              <w:jc w:val="center"/>
              <w:rPr>
                <w:rFonts w:asciiTheme="minorEastAsia" w:hAnsiTheme="minorEastAsia" w:eastAsiaTheme="minorEastAsia"/>
              </w:rPr>
            </w:pPr>
            <w:r>
              <w:rPr>
                <w:rFonts w:hint="eastAsia" w:asciiTheme="minorEastAsia" w:hAnsiTheme="minorEastAsia" w:eastAsiaTheme="minorEastAsia"/>
                <w:sz w:val="21"/>
                <w:szCs w:val="21"/>
              </w:rPr>
              <w:t>★投标文件份数</w:t>
            </w:r>
          </w:p>
        </w:tc>
        <w:tc>
          <w:tcPr>
            <w:tcW w:w="6972" w:type="dxa"/>
            <w:tcBorders>
              <w:top w:val="single" w:color="auto" w:sz="4" w:space="0"/>
              <w:left w:val="nil"/>
              <w:bottom w:val="single" w:color="auto" w:sz="4" w:space="0"/>
              <w:right w:val="single" w:color="auto" w:sz="4" w:space="0"/>
            </w:tcBorders>
            <w:vAlign w:val="center"/>
          </w:tcPr>
          <w:p w14:paraId="1A043CE3">
            <w:pPr>
              <w:widowControl/>
              <w:spacing w:line="28" w:lineRule="atLeast"/>
              <w:ind w:left="176"/>
              <w:rPr>
                <w:rFonts w:cs="宋体" w:asciiTheme="minorEastAsia" w:hAnsiTheme="minorEastAsia" w:eastAsiaTheme="minorEastAsia"/>
              </w:rPr>
            </w:pPr>
            <w:r>
              <w:rPr>
                <w:rFonts w:hint="eastAsia" w:cs="宋体" w:asciiTheme="minorEastAsia" w:hAnsiTheme="minorEastAsia" w:eastAsiaTheme="minorEastAsia"/>
                <w:kern w:val="0"/>
              </w:rPr>
              <w:t>正本1份，副本1份，优盘一份。</w:t>
            </w:r>
          </w:p>
        </w:tc>
      </w:tr>
      <w:tr w14:paraId="693EFFF0">
        <w:tblPrEx>
          <w:tblCellMar>
            <w:top w:w="0" w:type="dxa"/>
            <w:left w:w="108" w:type="dxa"/>
            <w:bottom w:w="0" w:type="dxa"/>
            <w:right w:w="108" w:type="dxa"/>
          </w:tblCellMar>
        </w:tblPrEx>
        <w:trPr>
          <w:trHeight w:val="51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1BC88D4E">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11</w:t>
            </w:r>
          </w:p>
        </w:tc>
        <w:tc>
          <w:tcPr>
            <w:tcW w:w="1775" w:type="dxa"/>
            <w:tcBorders>
              <w:top w:val="single" w:color="auto" w:sz="4" w:space="0"/>
              <w:left w:val="nil"/>
              <w:bottom w:val="single" w:color="auto" w:sz="4" w:space="0"/>
              <w:right w:val="single" w:color="auto" w:sz="4" w:space="0"/>
            </w:tcBorders>
            <w:vAlign w:val="center"/>
          </w:tcPr>
          <w:p w14:paraId="11E6644D">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评标委员会人数</w:t>
            </w:r>
          </w:p>
        </w:tc>
        <w:tc>
          <w:tcPr>
            <w:tcW w:w="6972" w:type="dxa"/>
            <w:tcBorders>
              <w:top w:val="single" w:color="auto" w:sz="4" w:space="0"/>
              <w:left w:val="nil"/>
              <w:bottom w:val="single" w:color="auto" w:sz="4" w:space="0"/>
              <w:right w:val="single" w:color="auto" w:sz="4" w:space="0"/>
            </w:tcBorders>
            <w:vAlign w:val="center"/>
          </w:tcPr>
          <w:p w14:paraId="58963E00">
            <w:pPr>
              <w:tabs>
                <w:tab w:val="left" w:pos="7665"/>
              </w:tabs>
              <w:spacing w:line="28" w:lineRule="atLeast"/>
              <w:ind w:left="174"/>
              <w:rPr>
                <w:rFonts w:cs="宋体" w:asciiTheme="minorEastAsia" w:hAnsiTheme="minorEastAsia" w:eastAsiaTheme="minorEastAsia"/>
                <w:kern w:val="0"/>
                <w:highlight w:val="yellow"/>
              </w:rPr>
            </w:pPr>
            <w:r>
              <w:rPr>
                <w:rFonts w:hint="eastAsia" w:cs="宋体" w:asciiTheme="minorEastAsia" w:hAnsiTheme="minorEastAsia" w:eastAsiaTheme="minorEastAsia"/>
              </w:rPr>
              <w:t>5名或5名以上单数专家</w:t>
            </w:r>
          </w:p>
        </w:tc>
      </w:tr>
      <w:tr w14:paraId="6101FB50">
        <w:tblPrEx>
          <w:tblCellMar>
            <w:top w:w="0" w:type="dxa"/>
            <w:left w:w="108" w:type="dxa"/>
            <w:bottom w:w="0" w:type="dxa"/>
            <w:right w:w="108" w:type="dxa"/>
          </w:tblCellMar>
        </w:tblPrEx>
        <w:trPr>
          <w:trHeight w:val="55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479641CD">
            <w:pPr>
              <w:spacing w:line="28" w:lineRule="atLeast"/>
              <w:jc w:val="center"/>
              <w:rPr>
                <w:rFonts w:cs="宋体" w:asciiTheme="minorEastAsia" w:hAnsiTheme="minorEastAsia" w:eastAsiaTheme="minorEastAsia"/>
                <w:kern w:val="0"/>
              </w:rPr>
            </w:pPr>
            <w:r>
              <w:rPr>
                <w:rFonts w:hint="eastAsia" w:cs="宋体" w:asciiTheme="minorEastAsia" w:hAnsiTheme="minorEastAsia" w:eastAsiaTheme="minorEastAsia"/>
              </w:rPr>
              <w:t>12</w:t>
            </w:r>
          </w:p>
        </w:tc>
        <w:tc>
          <w:tcPr>
            <w:tcW w:w="1775" w:type="dxa"/>
            <w:tcBorders>
              <w:top w:val="single" w:color="auto" w:sz="4" w:space="0"/>
              <w:left w:val="nil"/>
              <w:bottom w:val="single" w:color="auto" w:sz="4" w:space="0"/>
              <w:right w:val="single" w:color="auto" w:sz="4" w:space="0"/>
            </w:tcBorders>
            <w:vAlign w:val="center"/>
          </w:tcPr>
          <w:p w14:paraId="06B940B1">
            <w:pPr>
              <w:tabs>
                <w:tab w:val="left" w:pos="7665"/>
              </w:tabs>
              <w:spacing w:line="28" w:lineRule="atLeast"/>
              <w:jc w:val="center"/>
              <w:rPr>
                <w:rFonts w:asciiTheme="minorEastAsia" w:hAnsiTheme="minorEastAsia" w:eastAsiaTheme="minorEastAsia"/>
              </w:rPr>
            </w:pPr>
            <w:r>
              <w:rPr>
                <w:rFonts w:hint="eastAsia" w:cs="宋体" w:asciiTheme="minorEastAsia" w:hAnsiTheme="minorEastAsia" w:eastAsiaTheme="minorEastAsia"/>
              </w:rPr>
              <w:t>投标单位数量</w:t>
            </w:r>
          </w:p>
        </w:tc>
        <w:tc>
          <w:tcPr>
            <w:tcW w:w="6972" w:type="dxa"/>
            <w:tcBorders>
              <w:top w:val="single" w:color="auto" w:sz="4" w:space="0"/>
              <w:left w:val="nil"/>
              <w:bottom w:val="single" w:color="auto" w:sz="4" w:space="0"/>
              <w:right w:val="single" w:color="auto" w:sz="4" w:space="0"/>
            </w:tcBorders>
            <w:vAlign w:val="center"/>
          </w:tcPr>
          <w:p w14:paraId="50F93797">
            <w:pPr>
              <w:tabs>
                <w:tab w:val="left" w:pos="7665"/>
              </w:tabs>
              <w:spacing w:line="28" w:lineRule="atLeast"/>
              <w:ind w:left="174"/>
              <w:rPr>
                <w:rFonts w:cs="宋体" w:asciiTheme="minorEastAsia" w:hAnsiTheme="minorEastAsia" w:eastAsiaTheme="minorEastAsia"/>
                <w:kern w:val="0"/>
              </w:rPr>
            </w:pPr>
            <w:r>
              <w:rPr>
                <w:rFonts w:hint="eastAsia" w:cs="宋体" w:asciiTheme="minorEastAsia" w:hAnsiTheme="minorEastAsia" w:eastAsiaTheme="minorEastAsia"/>
              </w:rPr>
              <w:t xml:space="preserve">不少于3家 </w:t>
            </w:r>
          </w:p>
        </w:tc>
      </w:tr>
      <w:tr w14:paraId="30A8F8B0">
        <w:tblPrEx>
          <w:tblCellMar>
            <w:top w:w="0" w:type="dxa"/>
            <w:left w:w="108" w:type="dxa"/>
            <w:bottom w:w="0" w:type="dxa"/>
            <w:right w:w="108" w:type="dxa"/>
          </w:tblCellMar>
        </w:tblPrEx>
        <w:trPr>
          <w:trHeight w:val="55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3ED07B52">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13</w:t>
            </w:r>
          </w:p>
        </w:tc>
        <w:tc>
          <w:tcPr>
            <w:tcW w:w="1775" w:type="dxa"/>
            <w:tcBorders>
              <w:top w:val="single" w:color="auto" w:sz="4" w:space="0"/>
              <w:left w:val="nil"/>
              <w:bottom w:val="single" w:color="auto" w:sz="4" w:space="0"/>
              <w:right w:val="single" w:color="auto" w:sz="4" w:space="0"/>
            </w:tcBorders>
            <w:vAlign w:val="center"/>
          </w:tcPr>
          <w:p w14:paraId="04DDA822">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定标</w:t>
            </w:r>
          </w:p>
        </w:tc>
        <w:tc>
          <w:tcPr>
            <w:tcW w:w="6972" w:type="dxa"/>
            <w:tcBorders>
              <w:top w:val="single" w:color="auto" w:sz="4" w:space="0"/>
              <w:left w:val="nil"/>
              <w:bottom w:val="single" w:color="auto" w:sz="4" w:space="0"/>
              <w:right w:val="single" w:color="auto" w:sz="4" w:space="0"/>
            </w:tcBorders>
            <w:vAlign w:val="center"/>
          </w:tcPr>
          <w:p w14:paraId="10E8A62B">
            <w:pPr>
              <w:spacing w:line="28" w:lineRule="atLeast"/>
              <w:rPr>
                <w:rFonts w:cs="宋体" w:asciiTheme="minorEastAsia" w:hAnsiTheme="minorEastAsia" w:eastAsiaTheme="minorEastAsia"/>
              </w:rPr>
            </w:pPr>
            <w:r>
              <w:rPr>
                <w:rFonts w:hint="eastAsia" w:cs="宋体" w:asciiTheme="minorEastAsia" w:hAnsiTheme="minorEastAsia" w:eastAsiaTheme="minorEastAsia"/>
              </w:rPr>
              <w:t>一次性竞标，评标委员会</w:t>
            </w:r>
            <w:r>
              <w:rPr>
                <w:rFonts w:hint="eastAsia" w:cs="宋体" w:asciiTheme="minorEastAsia" w:hAnsiTheme="minorEastAsia" w:eastAsiaTheme="minorEastAsia"/>
                <w:lang w:val="zh-CN"/>
              </w:rPr>
              <w:t>根据竞标</w:t>
            </w:r>
            <w:r>
              <w:rPr>
                <w:rFonts w:hint="eastAsia" w:cs="宋体" w:asciiTheme="minorEastAsia" w:hAnsiTheme="minorEastAsia" w:eastAsiaTheme="minorEastAsia"/>
              </w:rPr>
              <w:t>综合</w:t>
            </w:r>
            <w:r>
              <w:rPr>
                <w:rFonts w:hint="eastAsia" w:cs="宋体" w:asciiTheme="minorEastAsia" w:hAnsiTheme="minorEastAsia" w:eastAsiaTheme="minorEastAsia"/>
                <w:lang w:val="zh-CN"/>
              </w:rPr>
              <w:t>评分确定中标人</w:t>
            </w:r>
          </w:p>
        </w:tc>
      </w:tr>
      <w:tr w14:paraId="1E92E169">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31FF7F7F">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14</w:t>
            </w:r>
          </w:p>
        </w:tc>
        <w:tc>
          <w:tcPr>
            <w:tcW w:w="1775" w:type="dxa"/>
            <w:tcBorders>
              <w:top w:val="single" w:color="auto" w:sz="4" w:space="0"/>
              <w:left w:val="nil"/>
              <w:bottom w:val="single" w:color="auto" w:sz="4" w:space="0"/>
              <w:right w:val="single" w:color="auto" w:sz="4" w:space="0"/>
            </w:tcBorders>
            <w:vAlign w:val="center"/>
          </w:tcPr>
          <w:p w14:paraId="15645179">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发出中标通知书</w:t>
            </w:r>
          </w:p>
        </w:tc>
        <w:tc>
          <w:tcPr>
            <w:tcW w:w="6972" w:type="dxa"/>
            <w:tcBorders>
              <w:top w:val="single" w:color="auto" w:sz="4" w:space="0"/>
              <w:left w:val="nil"/>
              <w:bottom w:val="single" w:color="auto" w:sz="4" w:space="0"/>
              <w:right w:val="single" w:color="auto" w:sz="4" w:space="0"/>
            </w:tcBorders>
            <w:vAlign w:val="center"/>
          </w:tcPr>
          <w:p w14:paraId="26BC7198">
            <w:pPr>
              <w:spacing w:line="28" w:lineRule="atLeast"/>
              <w:rPr>
                <w:rFonts w:cs="宋体" w:asciiTheme="minorEastAsia" w:hAnsiTheme="minorEastAsia" w:eastAsiaTheme="minorEastAsia"/>
              </w:rPr>
            </w:pPr>
            <w:r>
              <w:rPr>
                <w:rFonts w:hint="eastAsia" w:cs="宋体" w:asciiTheme="minorEastAsia" w:hAnsiTheme="minorEastAsia" w:eastAsiaTheme="minorEastAsia"/>
              </w:rPr>
              <w:t>开标后10日内</w:t>
            </w:r>
          </w:p>
        </w:tc>
      </w:tr>
      <w:tr w14:paraId="54C41C87">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1735CEFA">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15</w:t>
            </w:r>
          </w:p>
        </w:tc>
        <w:tc>
          <w:tcPr>
            <w:tcW w:w="1775" w:type="dxa"/>
            <w:tcBorders>
              <w:top w:val="single" w:color="auto" w:sz="4" w:space="0"/>
              <w:left w:val="nil"/>
              <w:bottom w:val="single" w:color="auto" w:sz="4" w:space="0"/>
              <w:right w:val="single" w:color="auto" w:sz="4" w:space="0"/>
            </w:tcBorders>
            <w:vAlign w:val="center"/>
          </w:tcPr>
          <w:p w14:paraId="00DB1EB8">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合同签订</w:t>
            </w:r>
          </w:p>
        </w:tc>
        <w:tc>
          <w:tcPr>
            <w:tcW w:w="6972" w:type="dxa"/>
            <w:tcBorders>
              <w:top w:val="single" w:color="auto" w:sz="4" w:space="0"/>
              <w:left w:val="nil"/>
              <w:bottom w:val="single" w:color="auto" w:sz="4" w:space="0"/>
              <w:right w:val="single" w:color="auto" w:sz="4" w:space="0"/>
            </w:tcBorders>
            <w:vAlign w:val="center"/>
          </w:tcPr>
          <w:p w14:paraId="54896424">
            <w:pPr>
              <w:spacing w:line="28" w:lineRule="atLeast"/>
              <w:rPr>
                <w:rFonts w:cs="宋体" w:asciiTheme="minorEastAsia" w:hAnsiTheme="minorEastAsia" w:eastAsiaTheme="minorEastAsia"/>
              </w:rPr>
            </w:pPr>
            <w:r>
              <w:rPr>
                <w:rFonts w:hint="eastAsia" w:cs="宋体" w:asciiTheme="minorEastAsia" w:hAnsiTheme="minorEastAsia" w:eastAsiaTheme="minorEastAsia"/>
              </w:rPr>
              <w:t>中标通知书</w:t>
            </w:r>
            <w:r>
              <w:rPr>
                <w:rFonts w:hint="eastAsia" w:cs="宋体" w:asciiTheme="minorEastAsia" w:hAnsiTheme="minorEastAsia" w:eastAsiaTheme="minorEastAsia"/>
                <w:color w:val="000000" w:themeColor="text1"/>
                <w14:textFill>
                  <w14:solidFill>
                    <w14:schemeClr w14:val="tx1"/>
                  </w14:solidFill>
                </w14:textFill>
              </w:rPr>
              <w:t>发出之日起</w:t>
            </w:r>
            <w:r>
              <w:rPr>
                <w:rFonts w:hint="eastAsia" w:cs="宋体" w:asciiTheme="minorEastAsia" w:hAnsiTheme="minorEastAsia" w:eastAsiaTheme="minorEastAsia"/>
                <w:color w:val="000000" w:themeColor="text1"/>
                <w:lang w:val="en-US" w:eastAsia="zh-CN"/>
                <w14:textFill>
                  <w14:solidFill>
                    <w14:schemeClr w14:val="tx1"/>
                  </w14:solidFill>
                </w14:textFill>
              </w:rPr>
              <w:t>30</w:t>
            </w:r>
            <w:r>
              <w:rPr>
                <w:rFonts w:hint="eastAsia" w:cs="宋体" w:asciiTheme="minorEastAsia" w:hAnsiTheme="minorEastAsia" w:eastAsiaTheme="minorEastAsia"/>
                <w:color w:val="000000" w:themeColor="text1"/>
                <w14:textFill>
                  <w14:solidFill>
                    <w14:schemeClr w14:val="tx1"/>
                  </w14:solidFill>
                </w14:textFill>
              </w:rPr>
              <w:t>日内，</w:t>
            </w:r>
            <w:r>
              <w:rPr>
                <w:rFonts w:hint="eastAsia" w:cs="宋体" w:asciiTheme="minorEastAsia" w:hAnsiTheme="minorEastAsia" w:eastAsiaTheme="minorEastAsia"/>
              </w:rPr>
              <w:t>招标人与中标人签订EMC合同能源管理协议。</w:t>
            </w:r>
          </w:p>
        </w:tc>
      </w:tr>
      <w:tr w14:paraId="34F42026">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54F0A033">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16</w:t>
            </w:r>
          </w:p>
        </w:tc>
        <w:tc>
          <w:tcPr>
            <w:tcW w:w="1775" w:type="dxa"/>
            <w:tcBorders>
              <w:top w:val="single" w:color="auto" w:sz="4" w:space="0"/>
              <w:left w:val="nil"/>
              <w:bottom w:val="single" w:color="auto" w:sz="4" w:space="0"/>
              <w:right w:val="single" w:color="auto" w:sz="4" w:space="0"/>
            </w:tcBorders>
            <w:vAlign w:val="center"/>
          </w:tcPr>
          <w:p w14:paraId="6C3014AF">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kern w:val="0"/>
              </w:rPr>
              <w:t>★</w:t>
            </w:r>
            <w:r>
              <w:rPr>
                <w:rFonts w:hint="eastAsia" w:cs="宋体" w:asciiTheme="minorEastAsia" w:hAnsiTheme="minorEastAsia" w:eastAsiaTheme="minorEastAsia"/>
              </w:rPr>
              <w:t>合同转包</w:t>
            </w:r>
          </w:p>
        </w:tc>
        <w:tc>
          <w:tcPr>
            <w:tcW w:w="6972" w:type="dxa"/>
            <w:tcBorders>
              <w:top w:val="single" w:color="auto" w:sz="4" w:space="0"/>
              <w:left w:val="nil"/>
              <w:bottom w:val="single" w:color="auto" w:sz="4" w:space="0"/>
              <w:right w:val="single" w:color="auto" w:sz="4" w:space="0"/>
            </w:tcBorders>
            <w:vAlign w:val="center"/>
          </w:tcPr>
          <w:p w14:paraId="407EFA97">
            <w:pPr>
              <w:spacing w:line="28" w:lineRule="atLeast"/>
              <w:ind w:left="174"/>
              <w:rPr>
                <w:rFonts w:cs="宋体" w:asciiTheme="minorEastAsia" w:hAnsiTheme="minorEastAsia" w:eastAsiaTheme="minorEastAsia"/>
              </w:rPr>
            </w:pPr>
            <w:r>
              <w:rPr>
                <w:rFonts w:hint="eastAsia" w:cs="宋体" w:asciiTheme="minorEastAsia" w:hAnsiTheme="minorEastAsia" w:eastAsiaTheme="minorEastAsia"/>
              </w:rPr>
              <w:t>不允许</w:t>
            </w:r>
          </w:p>
        </w:tc>
      </w:tr>
      <w:tr w14:paraId="1D574A04">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14:paraId="42B02167">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17</w:t>
            </w:r>
          </w:p>
        </w:tc>
        <w:tc>
          <w:tcPr>
            <w:tcW w:w="1775" w:type="dxa"/>
            <w:tcBorders>
              <w:top w:val="single" w:color="auto" w:sz="4" w:space="0"/>
              <w:left w:val="nil"/>
              <w:bottom w:val="single" w:color="auto" w:sz="4" w:space="0"/>
              <w:right w:val="single" w:color="auto" w:sz="4" w:space="0"/>
            </w:tcBorders>
            <w:vAlign w:val="center"/>
          </w:tcPr>
          <w:p w14:paraId="08E84E66">
            <w:pPr>
              <w:pStyle w:val="18"/>
              <w:spacing w:line="28" w:lineRule="atLeast"/>
              <w:jc w:val="center"/>
              <w:rPr>
                <w:rFonts w:asciiTheme="minorEastAsia" w:hAnsiTheme="minorEastAsia" w:eastAsiaTheme="minorEastAsia"/>
              </w:rPr>
            </w:pPr>
            <w:r>
              <w:rPr>
                <w:rFonts w:hint="eastAsia" w:asciiTheme="minorEastAsia" w:hAnsiTheme="minorEastAsia" w:eastAsiaTheme="minorEastAsia"/>
                <w:sz w:val="21"/>
                <w:szCs w:val="21"/>
              </w:rPr>
              <w:t>信用信息</w:t>
            </w:r>
          </w:p>
        </w:tc>
        <w:tc>
          <w:tcPr>
            <w:tcW w:w="6972" w:type="dxa"/>
            <w:tcBorders>
              <w:top w:val="single" w:color="auto" w:sz="4" w:space="0"/>
              <w:left w:val="nil"/>
              <w:bottom w:val="single" w:color="auto" w:sz="4" w:space="0"/>
              <w:right w:val="single" w:color="auto" w:sz="4" w:space="0"/>
            </w:tcBorders>
            <w:vAlign w:val="center"/>
          </w:tcPr>
          <w:p w14:paraId="5AEDB360">
            <w:pPr>
              <w:spacing w:line="28" w:lineRule="atLeast"/>
              <w:ind w:firstLine="210" w:firstLineChars="100"/>
              <w:rPr>
                <w:rFonts w:cs="宋体" w:asciiTheme="minorEastAsia" w:hAnsiTheme="minorEastAsia" w:eastAsiaTheme="minorEastAsia"/>
              </w:rPr>
            </w:pPr>
            <w:r>
              <w:rPr>
                <w:rFonts w:hint="eastAsia" w:cs="宋体" w:asciiTheme="minorEastAsia" w:hAnsiTheme="minorEastAsia" w:eastAsiaTheme="minorEastAsia"/>
              </w:rPr>
              <w:t>1.截止时点：截至投标截止时间。</w:t>
            </w:r>
          </w:p>
          <w:p w14:paraId="5FD47634">
            <w:pPr>
              <w:pStyle w:val="18"/>
              <w:spacing w:line="28" w:lineRule="atLeast"/>
              <w:ind w:firstLine="210" w:firstLineChars="100"/>
              <w:jc w:val="both"/>
              <w:rPr>
                <w:rFonts w:asciiTheme="minorEastAsia" w:hAnsiTheme="minorEastAsia" w:eastAsiaTheme="minorEastAsia"/>
              </w:rPr>
            </w:pPr>
            <w:r>
              <w:rPr>
                <w:rFonts w:hint="eastAsia" w:asciiTheme="minorEastAsia" w:hAnsiTheme="minorEastAsia" w:eastAsiaTheme="minorEastAsia"/>
                <w:sz w:val="21"/>
                <w:szCs w:val="21"/>
              </w:rPr>
              <w:t>2.被“信用中国”网站（ www.creditchina.gov.cn）、中国政府采购网（ www.ccgp.gov.cn）列入失信被执行人或重大税收违法案件当事人记录名单或政府采购严重违法失信行为记录名单的供应商</w:t>
            </w:r>
            <w:r>
              <w:rPr>
                <w:rFonts w:hint="eastAsia" w:asciiTheme="minorEastAsia" w:hAnsiTheme="minorEastAsia" w:eastAsiaTheme="minorEastAsia"/>
                <w:sz w:val="21"/>
                <w:szCs w:val="21"/>
                <w:lang w:val="zh-CN"/>
              </w:rPr>
              <w:t>不得参加本次采购活动</w:t>
            </w:r>
            <w:r>
              <w:rPr>
                <w:rFonts w:hint="eastAsia" w:asciiTheme="minorEastAsia" w:hAnsiTheme="minorEastAsia" w:eastAsiaTheme="minorEastAsia"/>
                <w:sz w:val="21"/>
                <w:szCs w:val="21"/>
              </w:rPr>
              <w:t>（处罚决定规定的时间和地域范围内）。招标人核实投标人的信用信息在资格预审合格至投标截止时间是否有变化，如有变化且符合投标无效请求的其投标无效。</w:t>
            </w:r>
          </w:p>
        </w:tc>
      </w:tr>
    </w:tbl>
    <w:p w14:paraId="662131FA">
      <w:pPr>
        <w:pStyle w:val="3"/>
        <w:rPr>
          <w:rFonts w:asciiTheme="minorEastAsia" w:hAnsiTheme="minorEastAsia" w:eastAsiaTheme="minorEastAsia"/>
        </w:rPr>
      </w:pPr>
      <w:bookmarkStart w:id="71" w:name="_Toc30789"/>
      <w:bookmarkStart w:id="72" w:name="_Toc20425"/>
      <w:r>
        <w:rPr>
          <w:rFonts w:hint="eastAsia" w:asciiTheme="minorEastAsia" w:hAnsiTheme="minorEastAsia" w:eastAsiaTheme="minorEastAsia"/>
        </w:rPr>
        <w:t>一、总则</w:t>
      </w:r>
      <w:bookmarkEnd w:id="71"/>
      <w:bookmarkEnd w:id="72"/>
    </w:p>
    <w:p w14:paraId="29279CBA">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1.招标项目概况</w:t>
      </w:r>
    </w:p>
    <w:p w14:paraId="5CB29672">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1.1根据</w:t>
      </w:r>
      <w:r>
        <w:rPr>
          <w:rFonts w:hint="eastAsia" w:cs="宋体" w:asciiTheme="minorEastAsia" w:hAnsiTheme="minorEastAsia" w:eastAsiaTheme="minorEastAsia"/>
          <w:sz w:val="24"/>
        </w:rPr>
        <w:t>《中华人民共和国民法典》《合同能源管理技术通则》（GB/T 24915-2020）</w:t>
      </w:r>
      <w:r>
        <w:rPr>
          <w:rFonts w:hint="eastAsia" w:cs="宋体" w:asciiTheme="minorEastAsia" w:hAnsiTheme="minorEastAsia" w:eastAsiaTheme="minorEastAsia"/>
          <w:sz w:val="24"/>
          <w:szCs w:val="24"/>
        </w:rPr>
        <w:t>等有关法律、法规、规章和制度的规定，对本项目进行招标。</w:t>
      </w:r>
    </w:p>
    <w:p w14:paraId="24ED3E30">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招标项目名称：见投标人须知前附表。</w:t>
      </w:r>
    </w:p>
    <w:p w14:paraId="4BCAE9E5">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资金来源：见投标人须知前附表。</w:t>
      </w:r>
    </w:p>
    <w:p w14:paraId="71B1EECB">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交货期、交货地点</w:t>
      </w:r>
    </w:p>
    <w:p w14:paraId="6AA38951">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交付期：见投标人须知前附表。</w:t>
      </w:r>
    </w:p>
    <w:p w14:paraId="1D4B7F83">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交货地点：见投标人须知前附表。</w:t>
      </w:r>
    </w:p>
    <w:p w14:paraId="5757C5E6">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2.费用承担</w:t>
      </w:r>
    </w:p>
    <w:p w14:paraId="157978E4">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投标人参加投标的有关费用由投标人自行承担。</w:t>
      </w:r>
    </w:p>
    <w:p w14:paraId="2D4F04F4">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保密</w:t>
      </w:r>
    </w:p>
    <w:p w14:paraId="0E696702">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参与招标投标活动的各方应对招标文件和投标文件中的商业和技术等秘密保密，否则应承担相应的法律责任。</w:t>
      </w:r>
    </w:p>
    <w:p w14:paraId="735B6ECC">
      <w:pPr>
        <w:spacing w:line="440" w:lineRule="exact"/>
        <w:ind w:firstLine="480" w:firstLineChars="200"/>
        <w:jc w:val="left"/>
        <w:rPr>
          <w:rFonts w:cs="宋体" w:asciiTheme="minorEastAsia" w:hAnsiTheme="minorEastAsia" w:eastAsiaTheme="minorEastAsia"/>
          <w:sz w:val="24"/>
          <w:szCs w:val="24"/>
        </w:rPr>
      </w:pPr>
      <w:bookmarkStart w:id="73" w:name="_Toc513469275"/>
      <w:bookmarkStart w:id="74" w:name="_Toc27295255"/>
      <w:bookmarkStart w:id="75" w:name="_Toc19876987"/>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投标风险</w:t>
      </w:r>
      <w:bookmarkEnd w:id="73"/>
      <w:bookmarkEnd w:id="74"/>
      <w:bookmarkEnd w:id="75"/>
    </w:p>
    <w:p w14:paraId="6CD6CFEC">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投标人参加投标的所有风险，由投标人自行承担。</w:t>
      </w:r>
    </w:p>
    <w:p w14:paraId="7CB4502F">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招标文件、开标、评标工作咨询：见投标人须知前附表。</w:t>
      </w:r>
    </w:p>
    <w:p w14:paraId="48DEB320">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低于成本价不正当竞争预防措施：见投标人须知前附表。</w:t>
      </w:r>
    </w:p>
    <w:p w14:paraId="23DE736B">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7.</w:t>
      </w:r>
      <w:r>
        <w:rPr>
          <w:rFonts w:hint="eastAsia" w:cs="宋体" w:asciiTheme="minorEastAsia" w:hAnsiTheme="minorEastAsia" w:eastAsiaTheme="minorEastAsia"/>
          <w:kern w:val="0"/>
          <w:sz w:val="24"/>
          <w:szCs w:val="24"/>
        </w:rPr>
        <w:t>节能、环保政策：</w:t>
      </w:r>
      <w:r>
        <w:rPr>
          <w:rFonts w:hint="eastAsia" w:cs="宋体" w:asciiTheme="minorEastAsia" w:hAnsiTheme="minorEastAsia" w:eastAsiaTheme="minorEastAsia"/>
          <w:sz w:val="24"/>
          <w:szCs w:val="24"/>
        </w:rPr>
        <w:t>见投标人须知前附表。</w:t>
      </w:r>
    </w:p>
    <w:p w14:paraId="15A082A6">
      <w:pPr>
        <w:pStyle w:val="3"/>
        <w:rPr>
          <w:rFonts w:asciiTheme="minorEastAsia" w:hAnsiTheme="minorEastAsia" w:eastAsiaTheme="minorEastAsia"/>
        </w:rPr>
      </w:pPr>
      <w:bookmarkStart w:id="76" w:name="_Toc1240"/>
      <w:bookmarkStart w:id="77" w:name="_Toc16828"/>
      <w:r>
        <w:rPr>
          <w:rFonts w:hint="eastAsia" w:asciiTheme="minorEastAsia" w:hAnsiTheme="minorEastAsia" w:eastAsiaTheme="minorEastAsia"/>
        </w:rPr>
        <w:t>二</w:t>
      </w:r>
      <w:r>
        <w:rPr>
          <w:rFonts w:asciiTheme="minorEastAsia" w:hAnsiTheme="minorEastAsia" w:eastAsiaTheme="minorEastAsia"/>
        </w:rPr>
        <w:t>、</w:t>
      </w:r>
      <w:r>
        <w:rPr>
          <w:rFonts w:hint="eastAsia" w:asciiTheme="minorEastAsia" w:hAnsiTheme="minorEastAsia" w:eastAsiaTheme="minorEastAsia"/>
        </w:rPr>
        <w:t>招标文件</w:t>
      </w:r>
      <w:bookmarkEnd w:id="76"/>
      <w:bookmarkEnd w:id="77"/>
    </w:p>
    <w:p w14:paraId="7F38AF38">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招标文件是投标人准备投标文件和参加投标的依据，同时也是评标的重要依据，具有准法律文件性质。招标文件用以阐明本分布式光伏电站项目所需的资质、技术、装机容量、运维及电价报价等要求、投标程序、有关规定和注意事项以及合同主要条款等。本招标文件包括以下内容：</w:t>
      </w:r>
    </w:p>
    <w:p w14:paraId="7395421C">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（1）投标公告；</w:t>
      </w:r>
    </w:p>
    <w:p w14:paraId="165279BE">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（2）投标人须知；</w:t>
      </w:r>
    </w:p>
    <w:p w14:paraId="4DB76235">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（3）投标人资格条件及相应证明材料；</w:t>
      </w:r>
    </w:p>
    <w:p w14:paraId="442D63D3">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（4）评标办法；</w:t>
      </w:r>
    </w:p>
    <w:p w14:paraId="6A7ED1E8">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（5）拟建光伏电站需求；</w:t>
      </w:r>
    </w:p>
    <w:p w14:paraId="096407CC">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w:t>
      </w:r>
      <w:r>
        <w:rPr>
          <w:rFonts w:hint="eastAsia" w:cs="宋体" w:asciiTheme="minorEastAsia" w:hAnsiTheme="minorEastAsia" w:eastAsiaTheme="minorEastAsia"/>
          <w:sz w:val="24"/>
          <w:szCs w:val="24"/>
          <w:lang w:val="en-US" w:eastAsia="zh-CN"/>
        </w:rPr>
        <w:t>6</w:t>
      </w:r>
      <w:r>
        <w:rPr>
          <w:rFonts w:hint="eastAsia" w:cs="宋体" w:asciiTheme="minorEastAsia" w:hAnsiTheme="minorEastAsia" w:eastAsiaTheme="minorEastAsia"/>
          <w:sz w:val="24"/>
          <w:szCs w:val="24"/>
        </w:rPr>
        <w:t>）投标文件格式。</w:t>
      </w:r>
    </w:p>
    <w:p w14:paraId="240E7F0C">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根据本章第 2.2 款对招标文件所作的澄清、修改，构成招标文件的组成部分。</w:t>
      </w:r>
    </w:p>
    <w:p w14:paraId="706E664D">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招标文件的澄清和修改</w:t>
      </w:r>
    </w:p>
    <w:p w14:paraId="0F1B7B2F">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2.1招标人可以依法对招标文件进行澄清或者修改。</w:t>
      </w:r>
    </w:p>
    <w:p w14:paraId="0CC4178B">
      <w:pPr>
        <w:spacing w:line="440" w:lineRule="exact"/>
        <w:ind w:firstLine="480" w:firstLineChars="200"/>
        <w:jc w:val="left"/>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2.2招标人对已发出的招标文件进行澄清或者修改，应当以书面形式将澄清或者修改的内容通知所有已收到招标文件的供应商。该澄清或者修改的内容为招标文件的组成部分，澄清或者修改的内容可能影响投标文件编制的，招标人书面通知投标人的时间，应当在投标截止时间至少5日前。</w:t>
      </w:r>
    </w:p>
    <w:p w14:paraId="2687EF73">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2.3投标人认为需要对招标文件进行澄清或者修改的，可以以书面形式向招标人提出询问，但招标人可以决定是否采纳投标人的询问事项。</w:t>
      </w:r>
    </w:p>
    <w:p w14:paraId="0E1AAD7E">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现场考察</w:t>
      </w:r>
    </w:p>
    <w:p w14:paraId="06BB2193">
      <w:pPr>
        <w:spacing w:line="440" w:lineRule="exact"/>
        <w:ind w:firstLine="480" w:firstLineChars="200"/>
        <w:jc w:val="left"/>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3.1投标人自行前往现场查勘。</w:t>
      </w:r>
    </w:p>
    <w:p w14:paraId="00A98536">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3.2供应商考察现场所发生的一切费用由供应商自己承担。</w:t>
      </w:r>
    </w:p>
    <w:p w14:paraId="4A7DAE37">
      <w:pPr>
        <w:pStyle w:val="3"/>
        <w:rPr>
          <w:rFonts w:asciiTheme="minorEastAsia" w:hAnsiTheme="minorEastAsia" w:eastAsiaTheme="minorEastAsia"/>
        </w:rPr>
      </w:pPr>
      <w:bookmarkStart w:id="78" w:name="_Toc1713"/>
      <w:bookmarkStart w:id="79" w:name="_Toc21050"/>
      <w:r>
        <w:rPr>
          <w:rFonts w:hint="eastAsia" w:asciiTheme="minorEastAsia" w:hAnsiTheme="minorEastAsia" w:eastAsiaTheme="minorEastAsia"/>
        </w:rPr>
        <w:t>三</w:t>
      </w:r>
      <w:r>
        <w:rPr>
          <w:rFonts w:asciiTheme="minorEastAsia" w:hAnsiTheme="minorEastAsia" w:eastAsiaTheme="minorEastAsia"/>
        </w:rPr>
        <w:t>、</w:t>
      </w:r>
      <w:r>
        <w:rPr>
          <w:rFonts w:hint="eastAsia" w:asciiTheme="minorEastAsia" w:hAnsiTheme="minorEastAsia" w:eastAsiaTheme="minorEastAsia"/>
        </w:rPr>
        <w:t>投标文件</w:t>
      </w:r>
      <w:bookmarkEnd w:id="78"/>
      <w:bookmarkEnd w:id="79"/>
    </w:p>
    <w:p w14:paraId="7CF90D81">
      <w:pPr>
        <w:widowControl/>
        <w:spacing w:line="440" w:lineRule="exact"/>
        <w:ind w:firstLine="480" w:firstLineChars="200"/>
        <w:rPr>
          <w:rFonts w:cs="宋体" w:asciiTheme="minorEastAsia" w:hAnsiTheme="minorEastAsia" w:eastAsiaTheme="minorEastAsia"/>
          <w:sz w:val="24"/>
          <w:szCs w:val="24"/>
        </w:rPr>
      </w:pPr>
      <w:bookmarkStart w:id="80" w:name="_Toc183682352"/>
      <w:bookmarkStart w:id="81" w:name="_Toc183582215"/>
      <w:bookmarkStart w:id="82" w:name="_Toc217446043"/>
      <w:bookmarkStart w:id="83" w:name="_Toc27295262"/>
      <w:bookmarkStart w:id="84" w:name="_Toc513469282"/>
      <w:bookmarkStart w:id="85" w:name="_Toc19876994"/>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投标文件的语言</w:t>
      </w:r>
      <w:bookmarkEnd w:id="80"/>
      <w:bookmarkEnd w:id="81"/>
      <w:bookmarkEnd w:id="82"/>
      <w:bookmarkEnd w:id="83"/>
      <w:bookmarkEnd w:id="84"/>
      <w:bookmarkEnd w:id="85"/>
      <w:bookmarkStart w:id="86" w:name="_Toc183682353"/>
      <w:bookmarkStart w:id="87" w:name="_Toc217446044"/>
      <w:bookmarkStart w:id="88" w:name="_Toc183582216"/>
      <w:r>
        <w:rPr>
          <w:rFonts w:hint="eastAsia" w:cs="宋体" w:asciiTheme="minorEastAsia" w:hAnsiTheme="minorEastAsia" w:eastAsiaTheme="minorEastAsia"/>
          <w:sz w:val="24"/>
          <w:szCs w:val="24"/>
        </w:rPr>
        <w:t>：投标人提交的投标文件以及投标人与招标人就有关投标的所有来往书面文件均须使用中文。</w:t>
      </w:r>
    </w:p>
    <w:bookmarkEnd w:id="86"/>
    <w:bookmarkEnd w:id="87"/>
    <w:bookmarkEnd w:id="88"/>
    <w:p w14:paraId="49086723">
      <w:pPr>
        <w:widowControl/>
        <w:spacing w:line="440" w:lineRule="exact"/>
        <w:ind w:firstLine="480" w:firstLineChars="200"/>
        <w:jc w:val="left"/>
        <w:rPr>
          <w:rFonts w:cs="宋体" w:asciiTheme="minorEastAsia" w:hAnsiTheme="minorEastAsia" w:eastAsiaTheme="minorEastAsia"/>
          <w:sz w:val="24"/>
          <w:szCs w:val="24"/>
        </w:rPr>
      </w:pPr>
      <w:bookmarkStart w:id="89" w:name="_Toc308164797"/>
      <w:bookmarkStart w:id="90" w:name="_Toc513469286"/>
      <w:bookmarkStart w:id="91" w:name="_Toc217446047"/>
      <w:bookmarkStart w:id="92" w:name="_Toc19876998"/>
      <w:bookmarkStart w:id="93" w:name="_Toc27295266"/>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★知识产权</w:t>
      </w:r>
      <w:bookmarkEnd w:id="89"/>
      <w:bookmarkEnd w:id="90"/>
      <w:bookmarkEnd w:id="91"/>
      <w:bookmarkEnd w:id="92"/>
      <w:bookmarkEnd w:id="93"/>
      <w:r>
        <w:rPr>
          <w:rFonts w:hint="eastAsia" w:cs="宋体" w:asciiTheme="minorEastAsia" w:hAnsiTheme="minorEastAsia" w:eastAsiaTheme="minorEastAsia"/>
          <w:sz w:val="24"/>
          <w:szCs w:val="24"/>
        </w:rPr>
        <w:t>：投标人应保证在本项目使用的任何产品和服务（包括部分使用），不会产生因第三方提出侵犯其专利权或其它知识产权而引起的法律和经济纠纷，如因侵犯专利权或其它知识产权而引起法律和经济纠纷，由投标人承担所有相关责任。</w:t>
      </w:r>
    </w:p>
    <w:p w14:paraId="643CE4F6">
      <w:pPr>
        <w:widowControl/>
        <w:spacing w:line="440" w:lineRule="exact"/>
        <w:ind w:firstLine="480" w:firstLineChars="200"/>
        <w:jc w:val="left"/>
        <w:rPr>
          <w:rFonts w:cs="宋体" w:asciiTheme="minorEastAsia" w:hAnsiTheme="minorEastAsia" w:eastAsiaTheme="minorEastAsia"/>
          <w:sz w:val="24"/>
          <w:szCs w:val="24"/>
        </w:rPr>
      </w:pPr>
      <w:bookmarkStart w:id="94" w:name="_Toc27295267"/>
      <w:bookmarkStart w:id="95" w:name="_Toc217446048"/>
      <w:bookmarkStart w:id="96" w:name="_Toc308164798"/>
      <w:bookmarkStart w:id="97" w:name="_Toc19876999"/>
      <w:bookmarkStart w:id="98" w:name="_Toc183682354"/>
      <w:bookmarkStart w:id="99" w:name="_Toc183582217"/>
      <w:bookmarkStart w:id="100" w:name="_Toc513469287"/>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投标文件的组成</w:t>
      </w:r>
      <w:bookmarkEnd w:id="94"/>
      <w:bookmarkEnd w:id="95"/>
      <w:bookmarkEnd w:id="96"/>
      <w:bookmarkEnd w:id="97"/>
      <w:bookmarkEnd w:id="98"/>
      <w:bookmarkEnd w:id="99"/>
      <w:bookmarkEnd w:id="100"/>
    </w:p>
    <w:p w14:paraId="1A7066C3">
      <w:pPr>
        <w:widowControl/>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投标人应按照招标文件的规定和要求编制投标文件。投标人正本一份、副本一份，优盘一份。当正本和副本不一致时，以正本为准。投标人编写的投标文件应包括下列部分：</w:t>
      </w:r>
    </w:p>
    <w:p w14:paraId="6B7D8A1E">
      <w:pPr>
        <w:widowControl/>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3.1商务部分。投标人按照招标文件要求提供的有关文件，包括以下内容：</w:t>
      </w:r>
    </w:p>
    <w:p w14:paraId="2594AA1F">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w:t>
      </w:r>
      <w:r>
        <w:rPr>
          <w:rFonts w:cs="宋体" w:asciiTheme="minorEastAsia" w:hAnsiTheme="minorEastAsia" w:eastAsiaTheme="minorEastAsia"/>
          <w:kern w:val="2"/>
          <w:sz w:val="24"/>
          <w:szCs w:val="24"/>
          <w:lang w:val="en-US" w:eastAsia="zh-CN" w:bidi="ar-SA"/>
        </w:rPr>
        <w:t>1</w:t>
      </w:r>
      <w:r>
        <w:rPr>
          <w:rFonts w:hint="eastAsia" w:cs="宋体" w:asciiTheme="minorEastAsia" w:hAnsiTheme="minorEastAsia" w:eastAsiaTheme="minorEastAsia"/>
          <w:kern w:val="2"/>
          <w:sz w:val="24"/>
          <w:szCs w:val="24"/>
          <w:lang w:val="en-US" w:eastAsia="zh-CN" w:bidi="ar-SA"/>
        </w:rPr>
        <w:t>）</w:t>
      </w:r>
      <w:r>
        <w:rPr>
          <w:rFonts w:hint="eastAsia" w:cs="宋体" w:asciiTheme="minorEastAsia" w:hAnsiTheme="minorEastAsia" w:eastAsiaTheme="minorEastAsia"/>
          <w:sz w:val="24"/>
          <w:szCs w:val="24"/>
        </w:rPr>
        <w:t xml:space="preserve">投标函； </w:t>
      </w:r>
    </w:p>
    <w:p w14:paraId="24AC7341">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w:t>
      </w:r>
      <w:r>
        <w:rPr>
          <w:rFonts w:cs="宋体" w:asciiTheme="minorEastAsia" w:hAnsiTheme="minorEastAsia" w:eastAsiaTheme="minorEastAsia"/>
          <w:kern w:val="2"/>
          <w:sz w:val="24"/>
          <w:szCs w:val="24"/>
          <w:lang w:val="en-US" w:eastAsia="zh-CN" w:bidi="ar-SA"/>
        </w:rPr>
        <w:t>2</w:t>
      </w:r>
      <w:r>
        <w:rPr>
          <w:rFonts w:hint="eastAsia" w:cs="宋体" w:asciiTheme="minorEastAsia" w:hAnsiTheme="minorEastAsia" w:eastAsiaTheme="minorEastAsia"/>
          <w:kern w:val="2"/>
          <w:sz w:val="24"/>
          <w:szCs w:val="24"/>
          <w:lang w:val="en-US" w:eastAsia="zh-CN" w:bidi="ar-SA"/>
        </w:rPr>
        <w:t>）</w:t>
      </w:r>
      <w:r>
        <w:rPr>
          <w:rFonts w:hint="eastAsia" w:cs="宋体" w:asciiTheme="minorEastAsia" w:hAnsiTheme="minorEastAsia" w:eastAsiaTheme="minorEastAsia"/>
          <w:sz w:val="24"/>
          <w:szCs w:val="24"/>
        </w:rPr>
        <w:t>承诺函；</w:t>
      </w:r>
    </w:p>
    <w:p w14:paraId="415E5F5C">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w:t>
      </w:r>
      <w:r>
        <w:rPr>
          <w:rFonts w:cs="宋体" w:asciiTheme="minorEastAsia" w:hAnsiTheme="minorEastAsia" w:eastAsiaTheme="minorEastAsia"/>
          <w:kern w:val="2"/>
          <w:sz w:val="24"/>
          <w:szCs w:val="24"/>
          <w:lang w:val="en-US" w:eastAsia="zh-CN" w:bidi="ar-SA"/>
        </w:rPr>
        <w:t>3</w:t>
      </w:r>
      <w:r>
        <w:rPr>
          <w:rFonts w:hint="eastAsia" w:cs="宋体" w:asciiTheme="minorEastAsia" w:hAnsiTheme="minorEastAsia" w:eastAsiaTheme="minorEastAsia"/>
          <w:kern w:val="2"/>
          <w:sz w:val="24"/>
          <w:szCs w:val="24"/>
          <w:lang w:val="en-US" w:eastAsia="zh-CN" w:bidi="ar-SA"/>
        </w:rPr>
        <w:t>）</w:t>
      </w:r>
      <w:r>
        <w:rPr>
          <w:rFonts w:hint="eastAsia" w:cs="宋体" w:asciiTheme="minorEastAsia" w:hAnsiTheme="minorEastAsia" w:eastAsiaTheme="minorEastAsia"/>
          <w:sz w:val="24"/>
          <w:szCs w:val="24"/>
        </w:rPr>
        <w:t>法定代表人授权书原件（授权代表为非法定代表人时提供）；</w:t>
      </w:r>
    </w:p>
    <w:p w14:paraId="21EFEC4E">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（4）</w:t>
      </w:r>
      <w:r>
        <w:rPr>
          <w:rFonts w:hint="eastAsia" w:cs="宋体" w:asciiTheme="minorEastAsia" w:hAnsiTheme="minorEastAsia" w:eastAsiaTheme="minorEastAsia"/>
          <w:sz w:val="24"/>
          <w:szCs w:val="24"/>
        </w:rPr>
        <w:t>投标人企业法人营业执照或法人证书或准许执业证明文件或身份证复印件；</w:t>
      </w:r>
    </w:p>
    <w:p w14:paraId="16DEC09B">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（5）</w:t>
      </w:r>
      <w:r>
        <w:rPr>
          <w:rFonts w:hint="eastAsia" w:cs="宋体" w:asciiTheme="minorEastAsia" w:hAnsiTheme="minorEastAsia" w:eastAsiaTheme="minorEastAsia"/>
          <w:sz w:val="24"/>
          <w:szCs w:val="24"/>
        </w:rPr>
        <w:t>在经营活动中没有重大违法记录的书面声明（在承诺函中统一承诺）；</w:t>
      </w:r>
    </w:p>
    <w:p w14:paraId="65206534">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（6）</w:t>
      </w:r>
      <w:r>
        <w:rPr>
          <w:rFonts w:hint="eastAsia" w:cs="宋体" w:asciiTheme="minorEastAsia" w:hAnsiTheme="minorEastAsia" w:eastAsiaTheme="minorEastAsia"/>
          <w:sz w:val="24"/>
          <w:szCs w:val="24"/>
        </w:rPr>
        <w:t>投标人提供声明，至投标截止时间，投标人未被列入“信用中国”网站（www.creditchina.gov.cn）、中国政府采购网</w:t>
      </w:r>
      <w:r>
        <w:rPr>
          <w:rFonts w:hint="eastAsia" w:asciiTheme="minorEastAsia" w:hAnsiTheme="minorEastAsia" w:eastAsiaTheme="minorEastAsia"/>
          <w:sz w:val="21"/>
          <w:szCs w:val="21"/>
        </w:rPr>
        <w:t>（ www.ccgp.gov.cn）</w:t>
      </w:r>
      <w:r>
        <w:rPr>
          <w:rFonts w:hint="eastAsia" w:cs="宋体" w:asciiTheme="minorEastAsia" w:hAnsiTheme="minorEastAsia" w:eastAsiaTheme="minorEastAsia"/>
          <w:sz w:val="24"/>
          <w:szCs w:val="24"/>
        </w:rPr>
        <w:t>渠道信用记录查询的失信被执行人、重大税收违法案件当事人名单、政府采购严重违法失信行为记录名单（在承诺函中统一承诺）。</w:t>
      </w:r>
    </w:p>
    <w:p w14:paraId="516E561C">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（7）</w:t>
      </w:r>
      <w:r>
        <w:rPr>
          <w:rFonts w:hint="eastAsia" w:cs="宋体" w:asciiTheme="minorEastAsia" w:hAnsiTheme="minorEastAsia" w:eastAsiaTheme="minorEastAsia"/>
          <w:sz w:val="24"/>
          <w:szCs w:val="24"/>
        </w:rPr>
        <w:t>投标人基本情况表；</w:t>
      </w:r>
    </w:p>
    <w:p w14:paraId="1613577B">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（8）</w:t>
      </w:r>
      <w:r>
        <w:rPr>
          <w:rFonts w:hint="eastAsia" w:cs="宋体" w:asciiTheme="minorEastAsia" w:hAnsiTheme="minorEastAsia" w:eastAsiaTheme="minorEastAsia"/>
          <w:sz w:val="24"/>
          <w:szCs w:val="24"/>
        </w:rPr>
        <w:t>投标人类似项目业绩一览表；</w:t>
      </w:r>
    </w:p>
    <w:p w14:paraId="3D0E1D5E">
      <w:pPr>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（9）</w:t>
      </w:r>
      <w:r>
        <w:rPr>
          <w:rFonts w:hint="eastAsia" w:cs="宋体" w:asciiTheme="minorEastAsia" w:hAnsiTheme="minorEastAsia" w:eastAsiaTheme="minorEastAsia"/>
          <w:sz w:val="24"/>
          <w:szCs w:val="24"/>
        </w:rPr>
        <w:t>商务条款偏差表；</w:t>
      </w:r>
    </w:p>
    <w:p w14:paraId="055ECF82">
      <w:pPr>
        <w:keepNext w:val="0"/>
        <w:keepLines w:val="0"/>
        <w:pageBreakBefore w:val="0"/>
        <w:widowControl/>
        <w:numPr>
          <w:ilvl w:val="0"/>
          <w:numId w:val="0"/>
        </w:numPr>
        <w:tabs>
          <w:tab w:val="left" w:pos="911"/>
        </w:tabs>
        <w:kinsoku/>
        <w:wordWrap/>
        <w:overflowPunct/>
        <w:topLinePunct w:val="0"/>
        <w:autoSpaceDE/>
        <w:autoSpaceDN/>
        <w:bidi w:val="0"/>
        <w:adjustRightInd/>
        <w:snapToGrid/>
        <w:spacing w:line="440" w:lineRule="exact"/>
        <w:ind w:left="0" w:leftChars="0" w:firstLine="480" w:firstLineChars="200"/>
        <w:jc w:val="left"/>
        <w:textAlignment w:val="auto"/>
        <w:rPr>
          <w:rFonts w:cs="宋体" w:asciiTheme="minorEastAsia" w:hAnsiTheme="minorEastAsia" w:eastAsiaTheme="minorEastAsia"/>
          <w:sz w:val="24"/>
          <w:szCs w:val="24"/>
        </w:rPr>
      </w:pPr>
      <w:r>
        <w:rPr>
          <w:rFonts w:hint="eastAsia" w:cs="宋体" w:asciiTheme="minorEastAsia" w:hAnsiTheme="minorEastAsia" w:eastAsiaTheme="minorEastAsia"/>
          <w:kern w:val="2"/>
          <w:sz w:val="24"/>
          <w:szCs w:val="24"/>
          <w:lang w:val="en-US" w:eastAsia="zh-CN" w:bidi="ar-SA"/>
        </w:rPr>
        <w:t>（</w:t>
      </w:r>
      <w:r>
        <w:rPr>
          <w:rFonts w:cs="宋体" w:asciiTheme="minorEastAsia" w:hAnsiTheme="minorEastAsia" w:eastAsiaTheme="minorEastAsia"/>
          <w:kern w:val="2"/>
          <w:sz w:val="24"/>
          <w:szCs w:val="24"/>
          <w:lang w:val="en-US" w:eastAsia="zh-CN" w:bidi="ar-SA"/>
        </w:rPr>
        <w:t>1</w:t>
      </w:r>
      <w:r>
        <w:rPr>
          <w:rFonts w:hint="eastAsia" w:cs="宋体" w:asciiTheme="minorEastAsia" w:hAnsiTheme="minorEastAsia" w:eastAsiaTheme="minorEastAsia"/>
          <w:kern w:val="2"/>
          <w:sz w:val="24"/>
          <w:szCs w:val="24"/>
          <w:lang w:val="en-US" w:eastAsia="zh-CN" w:bidi="ar-SA"/>
        </w:rPr>
        <w:t>0）</w:t>
      </w:r>
      <w:r>
        <w:rPr>
          <w:rFonts w:hint="eastAsia" w:cs="宋体" w:asciiTheme="minorEastAsia" w:hAnsiTheme="minorEastAsia" w:eastAsiaTheme="minorEastAsia"/>
          <w:sz w:val="24"/>
          <w:szCs w:val="24"/>
        </w:rPr>
        <w:t>其他投标人认为需要提供的承诺、文件和资料。</w:t>
      </w:r>
    </w:p>
    <w:p w14:paraId="45DCEEEB">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3.2报价部分。投标人按照招标文件要求填写的“开标一览表”。 </w:t>
      </w:r>
      <w:bookmarkStart w:id="101" w:name="_Toc24994655"/>
    </w:p>
    <w:p w14:paraId="299D8B53">
      <w:pPr>
        <w:spacing w:line="440" w:lineRule="exact"/>
        <w:ind w:firstLine="470" w:firstLineChars="196"/>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 技术部分。投标人按照招标文件要求做出的技术应答，主要是针对招标项目的技术指标、参数和技术要求做出的实质性响应和满足。投标人的技术应答包括下列内容：</w:t>
      </w:r>
      <w:bookmarkEnd w:id="101"/>
      <w:bookmarkStart w:id="102" w:name="_Toc24997907"/>
      <w:bookmarkStart w:id="103" w:name="_Toc35162064"/>
      <w:bookmarkStart w:id="104" w:name="_Toc24994656"/>
      <w:bookmarkStart w:id="105" w:name="_Toc24996805"/>
      <w:bookmarkStart w:id="106" w:name="_Toc24996569"/>
      <w:bookmarkStart w:id="107" w:name="_Toc24997100"/>
      <w:r>
        <w:rPr>
          <w:rFonts w:hint="eastAsia" w:cs="宋体" w:asciiTheme="minorEastAsia" w:hAnsiTheme="minorEastAsia" w:eastAsiaTheme="minorEastAsia"/>
          <w:sz w:val="24"/>
          <w:szCs w:val="24"/>
        </w:rPr>
        <w:t xml:space="preserve"> </w:t>
      </w:r>
    </w:p>
    <w:p w14:paraId="4CD7875A">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（1）技术服务响应偏差表；</w:t>
      </w:r>
      <w:bookmarkEnd w:id="102"/>
      <w:bookmarkEnd w:id="103"/>
      <w:bookmarkEnd w:id="104"/>
      <w:bookmarkEnd w:id="105"/>
      <w:bookmarkEnd w:id="106"/>
      <w:bookmarkEnd w:id="107"/>
    </w:p>
    <w:p w14:paraId="3FF5CA5C">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（2）分布式光伏电站技术内容的详细描述，包括（若有）但不限于：技术方案、实施方案、装机容量、发电量、操作性、项目设备的配置、技术指标、型号规格、验收方式和标准、安全性（</w:t>
      </w:r>
      <w:r>
        <w:rPr>
          <w:rFonts w:hint="eastAsia" w:cs="宋体" w:asciiTheme="minorEastAsia" w:hAnsiTheme="minorEastAsia" w:eastAsiaTheme="minorEastAsia"/>
          <w:kern w:val="0"/>
          <w:sz w:val="24"/>
          <w:szCs w:val="24"/>
        </w:rPr>
        <w:t>着重解决防雷击、抗大风、防火、防爆、防触电和关键设备的防寒、防人为破坏等安全问题</w:t>
      </w:r>
      <w:r>
        <w:rPr>
          <w:rFonts w:hint="eastAsia" w:cs="宋体" w:asciiTheme="minorEastAsia" w:hAnsiTheme="minorEastAsia" w:eastAsiaTheme="minorEastAsia"/>
          <w:sz w:val="24"/>
          <w:szCs w:val="24"/>
        </w:rPr>
        <w:t>）、可靠性（</w:t>
      </w:r>
      <w:r>
        <w:rPr>
          <w:rFonts w:hint="eastAsia" w:cs="宋体" w:asciiTheme="minorEastAsia" w:hAnsiTheme="minorEastAsia" w:eastAsiaTheme="minorEastAsia"/>
          <w:kern w:val="0"/>
          <w:sz w:val="24"/>
          <w:szCs w:val="24"/>
        </w:rPr>
        <w:t>设备余量充分，系统配置先进、合理，设备、部件质量可靠</w:t>
      </w:r>
      <w:r>
        <w:rPr>
          <w:rFonts w:hint="eastAsia" w:cs="宋体" w:asciiTheme="minorEastAsia" w:hAnsiTheme="minorEastAsia" w:eastAsiaTheme="minorEastAsia"/>
          <w:sz w:val="24"/>
          <w:szCs w:val="24"/>
        </w:rPr>
        <w:t>）、操作性（</w:t>
      </w:r>
      <w:r>
        <w:rPr>
          <w:rFonts w:hint="eastAsia" w:cs="宋体" w:asciiTheme="minorEastAsia" w:hAnsiTheme="minorEastAsia" w:eastAsiaTheme="minorEastAsia"/>
          <w:kern w:val="0"/>
          <w:sz w:val="24"/>
          <w:szCs w:val="24"/>
        </w:rPr>
        <w:t>自动化程度高，监控界面好，平时能做到无人值守，设备做到免维护或少维护</w:t>
      </w:r>
      <w:r>
        <w:rPr>
          <w:rFonts w:hint="eastAsia" w:cs="宋体" w:asciiTheme="minorEastAsia" w:hAnsiTheme="minorEastAsia" w:eastAsiaTheme="minorEastAsia"/>
          <w:sz w:val="24"/>
          <w:szCs w:val="24"/>
        </w:rPr>
        <w:t>）、直观可视性（</w:t>
      </w:r>
      <w:r>
        <w:rPr>
          <w:rFonts w:hint="eastAsia" w:cs="宋体" w:asciiTheme="minorEastAsia" w:hAnsiTheme="minorEastAsia" w:eastAsiaTheme="minorEastAsia"/>
          <w:kern w:val="0"/>
          <w:sz w:val="24"/>
          <w:szCs w:val="24"/>
        </w:rPr>
        <w:t>可实时显示电站的发电量、太阳辐射、温度、 瞬时功率以及二氧化碳减排量等</w:t>
      </w:r>
      <w:r>
        <w:rPr>
          <w:rFonts w:hint="eastAsia" w:cs="宋体" w:asciiTheme="minorEastAsia" w:hAnsiTheme="minorEastAsia" w:eastAsiaTheme="minorEastAsia"/>
          <w:sz w:val="24"/>
          <w:szCs w:val="24"/>
        </w:rPr>
        <w:t>）、运维等；</w:t>
      </w:r>
    </w:p>
    <w:p w14:paraId="5C154952">
      <w:pPr>
        <w:widowControl/>
        <w:spacing w:line="360" w:lineRule="auto"/>
        <w:ind w:firstLine="480" w:firstLineChars="20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（3）运营期满后的设备设施移交方案及移交后继续使用方案。</w:t>
      </w:r>
    </w:p>
    <w:p w14:paraId="71905C47">
      <w:pPr>
        <w:widowControl/>
        <w:spacing w:line="360" w:lineRule="auto"/>
        <w:ind w:firstLine="480" w:firstLineChars="20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（4）后期公司使用电量上升后，增加总装机容量的可行性方案。</w:t>
      </w:r>
    </w:p>
    <w:p w14:paraId="2F51C740">
      <w:pPr>
        <w:widowControl/>
        <w:spacing w:line="360" w:lineRule="auto"/>
        <w:ind w:firstLine="480" w:firstLineChars="200"/>
        <w:jc w:val="left"/>
        <w:rPr>
          <w:rFonts w:cs="宋体" w:asciiTheme="minorEastAsia" w:hAnsiTheme="minorEastAsia" w:eastAsiaTheme="minorEastAsia"/>
          <w:sz w:val="24"/>
          <w:szCs w:val="24"/>
        </w:rPr>
      </w:pPr>
      <w:r>
        <w:rPr>
          <w:rFonts w:hint="eastAsia" w:asciiTheme="minorEastAsia" w:hAnsiTheme="minorEastAsia" w:eastAsiaTheme="minorEastAsia" w:cstheme="minorEastAsia"/>
          <w:kern w:val="0"/>
          <w:sz w:val="24"/>
          <w:szCs w:val="24"/>
        </w:rPr>
        <w:t>（5）</w:t>
      </w:r>
      <w:r>
        <w:rPr>
          <w:rFonts w:hint="eastAsia" w:cs="宋体" w:asciiTheme="minorEastAsia" w:hAnsiTheme="minorEastAsia" w:eastAsiaTheme="minorEastAsia"/>
          <w:sz w:val="24"/>
          <w:szCs w:val="24"/>
        </w:rPr>
        <w:t>投标人认为需要提供的文件和资料。</w:t>
      </w:r>
      <w:bookmarkStart w:id="108" w:name="_Toc24994657"/>
    </w:p>
    <w:p w14:paraId="2CD940C7">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（6）运维服务。投标人按照招标文件中运维服务要求作出的积极响应和承诺。</w:t>
      </w:r>
      <w:bookmarkEnd w:id="108"/>
    </w:p>
    <w:p w14:paraId="6F72B7C0">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（7）其他部分。投标人按照招标文件要求作出的其他应答和承诺。</w:t>
      </w:r>
    </w:p>
    <w:p w14:paraId="0D1A6A9A">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09" w:name="_Toc183582218"/>
      <w:bookmarkStart w:id="110" w:name="_Toc183682355"/>
      <w:bookmarkStart w:id="111" w:name="_Toc27295268"/>
      <w:bookmarkStart w:id="112" w:name="_Toc308164799"/>
      <w:bookmarkStart w:id="113" w:name="_Toc513469288"/>
      <w:bookmarkStart w:id="114" w:name="_Toc217446049"/>
      <w:bookmarkStart w:id="115" w:name="_Toc19877000"/>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投标文件格式</w:t>
      </w:r>
      <w:bookmarkEnd w:id="109"/>
      <w:bookmarkEnd w:id="110"/>
      <w:bookmarkEnd w:id="111"/>
      <w:bookmarkEnd w:id="112"/>
      <w:bookmarkEnd w:id="113"/>
      <w:bookmarkEnd w:id="114"/>
      <w:bookmarkEnd w:id="115"/>
    </w:p>
    <w:p w14:paraId="748F9D15">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4.1投标人应执行招标文件第</w:t>
      </w:r>
      <w:r>
        <w:rPr>
          <w:rFonts w:hint="eastAsia" w:cs="宋体" w:asciiTheme="minorEastAsia" w:hAnsiTheme="minorEastAsia" w:eastAsiaTheme="minorEastAsia"/>
          <w:sz w:val="24"/>
          <w:szCs w:val="24"/>
          <w:lang w:eastAsia="zh-CN"/>
        </w:rPr>
        <w:t>五</w:t>
      </w:r>
      <w:r>
        <w:rPr>
          <w:rFonts w:hint="eastAsia" w:cs="宋体" w:asciiTheme="minorEastAsia" w:hAnsiTheme="minorEastAsia" w:eastAsiaTheme="minorEastAsia"/>
          <w:sz w:val="24"/>
          <w:szCs w:val="24"/>
        </w:rPr>
        <w:t>章的规定要求。</w:t>
      </w:r>
    </w:p>
    <w:p w14:paraId="775C7709">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4.2对于没有格式要求的投标文件由投标人自行编写。</w:t>
      </w:r>
    </w:p>
    <w:p w14:paraId="5519AD3C">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16" w:name="_Toc183682361"/>
      <w:bookmarkStart w:id="117" w:name="_Toc183582224"/>
      <w:bookmarkStart w:id="118" w:name="_Toc217446051"/>
      <w:bookmarkStart w:id="119" w:name="_Toc308164801"/>
      <w:bookmarkStart w:id="120" w:name="_Toc513469290"/>
      <w:bookmarkStart w:id="121" w:name="_Toc19877002"/>
      <w:bookmarkStart w:id="122" w:name="_Toc27295270"/>
      <w:r>
        <w:rPr>
          <w:rFonts w:hint="eastAsia" w:cs="宋体" w:asciiTheme="minorEastAsia" w:hAnsiTheme="minorEastAsia" w:eastAsiaTheme="minorEastAsia"/>
          <w:sz w:val="24"/>
          <w:szCs w:val="24"/>
        </w:rPr>
        <w:t>5★投标有效期</w:t>
      </w:r>
      <w:bookmarkEnd w:id="116"/>
      <w:bookmarkEnd w:id="117"/>
      <w:bookmarkEnd w:id="118"/>
      <w:bookmarkEnd w:id="119"/>
      <w:bookmarkEnd w:id="120"/>
      <w:bookmarkEnd w:id="121"/>
      <w:bookmarkEnd w:id="122"/>
    </w:p>
    <w:p w14:paraId="5C16CAED">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5.1见“投标人须知前附表”。投标人投标文件中必须载明投标有效期，投标文件中载明的投标有效期可以长于招标文件规定的期限，但不得短于招标文件规定的期限。否则，其投标文件将作无效投标处理。</w:t>
      </w:r>
    </w:p>
    <w:p w14:paraId="6ABF7C97">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5.2因不可抗力事件，投标人可于投标有效期届满之前与投标人协商延长投标有效期。</w:t>
      </w:r>
    </w:p>
    <w:p w14:paraId="14BAF347">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23" w:name="_Toc19877003"/>
      <w:bookmarkStart w:id="124" w:name="_Toc513469291"/>
      <w:bookmarkStart w:id="125" w:name="_Toc183682362"/>
      <w:bookmarkStart w:id="126" w:name="_Toc27295271"/>
      <w:bookmarkStart w:id="127" w:name="_Toc308164802"/>
      <w:bookmarkStart w:id="128" w:name="_Toc183582225"/>
      <w:bookmarkStart w:id="129" w:name="_Toc217446052"/>
      <w:r>
        <w:rPr>
          <w:rFonts w:hint="eastAsia" w:cs="宋体" w:asciiTheme="minorEastAsia" w:hAnsiTheme="minorEastAsia" w:eastAsiaTheme="minorEastAsia"/>
          <w:sz w:val="24"/>
          <w:szCs w:val="24"/>
        </w:rPr>
        <w:t>6</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投标文件的印制和签署</w:t>
      </w:r>
      <w:bookmarkEnd w:id="123"/>
      <w:bookmarkEnd w:id="124"/>
      <w:bookmarkEnd w:id="125"/>
      <w:bookmarkEnd w:id="126"/>
      <w:bookmarkEnd w:id="127"/>
      <w:bookmarkEnd w:id="128"/>
      <w:bookmarkEnd w:id="129"/>
    </w:p>
    <w:p w14:paraId="57A57456">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6.1投标人应按“投标人须知前附表”中相关要求准备投标文件份数。</w:t>
      </w:r>
    </w:p>
    <w:p w14:paraId="786243E3">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6.2投标文件的正本和副本应在其封面右上角清楚地标明“正本”或“副本”字样。若正本和副本有不一致的内容，以正本书面投标文件为准。</w:t>
      </w:r>
    </w:p>
    <w:p w14:paraId="133AE76E">
      <w:pPr>
        <w:overflowPunct w:val="0"/>
        <w:autoSpaceDE w:val="0"/>
        <w:autoSpaceDN w:val="0"/>
        <w:spacing w:line="440" w:lineRule="exact"/>
        <w:ind w:firstLine="480" w:firstLineChars="200"/>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6.3投标文件的正本和副本均需打印或用不褪色、不变质的墨水书写，并由投标人的法定代表人或其授权代表在规定签章处签字或盖章。投标文件副本可采用正本的复印件。</w:t>
      </w:r>
    </w:p>
    <w:p w14:paraId="625198B0">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6.4投标文件的打印和书写应清楚工整，任何行间插字、涂改或增删，必须由投标人的法定代表人或其授权代表签字或盖个人印鉴。</w:t>
      </w:r>
    </w:p>
    <w:p w14:paraId="657D5631">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6.5投标文件正本和副本应当采取胶装方式装订成册，不得散装或者活页装订。</w:t>
      </w:r>
    </w:p>
    <w:p w14:paraId="3A6044FA">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6.6投标文件应根据招标文件的要求制作，签署、盖章和内容应完整。</w:t>
      </w:r>
    </w:p>
    <w:p w14:paraId="17A52274">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6.7投标文件统一用A4幅面纸印制（图纸、报表除外），并自目录第一页开始按自然数逐页编码。</w:t>
      </w:r>
    </w:p>
    <w:p w14:paraId="7C8DCD62">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30" w:name="_Toc27295272"/>
      <w:bookmarkStart w:id="131" w:name="_Toc513469292"/>
      <w:bookmarkStart w:id="132" w:name="_Toc19877004"/>
      <w:r>
        <w:rPr>
          <w:rFonts w:hint="eastAsia" w:cs="宋体" w:asciiTheme="minorEastAsia" w:hAnsiTheme="minorEastAsia" w:eastAsiaTheme="minorEastAsia"/>
          <w:sz w:val="24"/>
          <w:szCs w:val="24"/>
        </w:rPr>
        <w:t>7</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投标文件的密封和标注</w:t>
      </w:r>
      <w:bookmarkEnd w:id="130"/>
      <w:bookmarkEnd w:id="131"/>
      <w:bookmarkEnd w:id="132"/>
    </w:p>
    <w:p w14:paraId="1F6DC52C">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7.1投标人应在投标文件正本和所有副本的封面上注明投标人名称、招标编号、项目名称。</w:t>
      </w:r>
    </w:p>
    <w:p w14:paraId="58F11503">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7.2投标文件包括正本、副本。投标文件应当密封，投标文件的密封袋上应当注明投标人名称、招标编号、项目名称。</w:t>
      </w:r>
    </w:p>
    <w:p w14:paraId="72159092">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33" w:name="_Toc27295273"/>
      <w:bookmarkStart w:id="134" w:name="_Toc19877005"/>
      <w:bookmarkStart w:id="135" w:name="_Toc513469293"/>
      <w:r>
        <w:rPr>
          <w:rFonts w:hint="eastAsia" w:cs="宋体" w:asciiTheme="minorEastAsia" w:hAnsiTheme="minorEastAsia" w:eastAsiaTheme="minorEastAsia"/>
          <w:sz w:val="24"/>
          <w:szCs w:val="24"/>
        </w:rPr>
        <w:t>8</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投标文件的递交</w:t>
      </w:r>
      <w:bookmarkEnd w:id="133"/>
      <w:bookmarkEnd w:id="134"/>
      <w:bookmarkEnd w:id="135"/>
    </w:p>
    <w:p w14:paraId="75C6B731">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8.1投标人应当在招标文件要求提交投标文件的截止时间前，将投标文件密封送达投标地点。招标人收到投标文件后，应当如实记载投标文件的送达时间和密封情况，签收保存，并向投标人出具签收回执。任何人不得在开标前开启投标文件。逾期送达或者未按照招标文件要求密封的投标文件，招标人将拒收。</w:t>
      </w:r>
    </w:p>
    <w:p w14:paraId="3F6C7F45">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36" w:name="_Toc183682365"/>
      <w:bookmarkStart w:id="137" w:name="_Toc183582228"/>
      <w:bookmarkStart w:id="138" w:name="_Toc19877006"/>
      <w:bookmarkStart w:id="139" w:name="_Toc27295274"/>
      <w:bookmarkStart w:id="140" w:name="_Toc217446055"/>
      <w:bookmarkStart w:id="141" w:name="_Toc513469294"/>
      <w:r>
        <w:rPr>
          <w:rFonts w:hint="eastAsia" w:cs="宋体" w:asciiTheme="minorEastAsia" w:hAnsiTheme="minorEastAsia" w:eastAsiaTheme="minorEastAsia"/>
          <w:sz w:val="24"/>
          <w:szCs w:val="24"/>
        </w:rPr>
        <w:t>9</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投标文件的修改和撤</w:t>
      </w:r>
      <w:bookmarkEnd w:id="136"/>
      <w:bookmarkEnd w:id="137"/>
      <w:r>
        <w:rPr>
          <w:rFonts w:hint="eastAsia" w:cs="宋体" w:asciiTheme="minorEastAsia" w:hAnsiTheme="minorEastAsia" w:eastAsiaTheme="minorEastAsia"/>
          <w:sz w:val="24"/>
          <w:szCs w:val="24"/>
        </w:rPr>
        <w:t>回</w:t>
      </w:r>
      <w:bookmarkEnd w:id="138"/>
      <w:bookmarkEnd w:id="139"/>
      <w:bookmarkEnd w:id="140"/>
      <w:bookmarkEnd w:id="141"/>
    </w:p>
    <w:p w14:paraId="11A5E4C5">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9.1投标人在递交了投标文件后，可以修改或撤回其投标文件，但必须在规定的投标截止时间前，以书面形式通知招标人。</w:t>
      </w:r>
    </w:p>
    <w:p w14:paraId="47A06157">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9.2投标人的修改书或撤回通知书，应由其法定代表人/单位负责人或授权代表签署并盖单位公章。修改书应按投标须知第3.</w:t>
      </w:r>
      <w:r>
        <w:rPr>
          <w:rFonts w:hint="eastAsia" w:cs="宋体" w:asciiTheme="minorEastAsia" w:hAnsiTheme="minorEastAsia" w:eastAsiaTheme="minorEastAsia"/>
          <w:sz w:val="24"/>
          <w:szCs w:val="24"/>
          <w:lang w:val="en-US" w:eastAsia="zh-CN"/>
        </w:rPr>
        <w:t>7</w:t>
      </w:r>
      <w:r>
        <w:rPr>
          <w:rFonts w:hint="eastAsia" w:cs="宋体" w:asciiTheme="minorEastAsia" w:hAnsiTheme="minorEastAsia" w:eastAsiaTheme="minorEastAsia"/>
          <w:sz w:val="24"/>
          <w:szCs w:val="24"/>
        </w:rPr>
        <w:t>条规定进行密封和标注，并在密封袋上标注“修改”字样。</w:t>
      </w:r>
    </w:p>
    <w:p w14:paraId="049B7D7A">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9.3在投标截止时间之后，投标人不得对其递交的投标文件做任何修改，撤销投标的，将按照有关规定进行相应处理。</w:t>
      </w:r>
    </w:p>
    <w:p w14:paraId="0802BAB9">
      <w:pPr>
        <w:pStyle w:val="3"/>
        <w:rPr>
          <w:rFonts w:asciiTheme="minorEastAsia" w:hAnsiTheme="minorEastAsia" w:eastAsiaTheme="minorEastAsia"/>
        </w:rPr>
      </w:pPr>
      <w:bookmarkStart w:id="142" w:name="_Toc4152"/>
      <w:bookmarkStart w:id="143" w:name="_Toc20758"/>
      <w:r>
        <w:rPr>
          <w:rFonts w:hint="eastAsia" w:asciiTheme="minorEastAsia" w:hAnsiTheme="minorEastAsia" w:eastAsiaTheme="minorEastAsia"/>
        </w:rPr>
        <w:t>四、招标会</w:t>
      </w:r>
      <w:bookmarkEnd w:id="142"/>
      <w:bookmarkEnd w:id="143"/>
    </w:p>
    <w:p w14:paraId="31B13FC5">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44" w:name="_Toc19877008"/>
      <w:bookmarkStart w:id="145" w:name="_Toc513469296"/>
      <w:bookmarkStart w:id="146" w:name="_Toc308164806"/>
      <w:bookmarkStart w:id="147" w:name="_Toc217446057"/>
      <w:bookmarkStart w:id="148" w:name="_Toc183682369"/>
      <w:bookmarkStart w:id="149" w:name="_Toc27295276"/>
      <w:bookmarkStart w:id="150" w:name="_Toc183582232"/>
      <w:r>
        <w:rPr>
          <w:rFonts w:hint="eastAsia" w:cs="宋体" w:asciiTheme="minorEastAsia" w:hAnsiTheme="minorEastAsia" w:eastAsiaTheme="minorEastAsia"/>
          <w:sz w:val="24"/>
          <w:szCs w:val="24"/>
        </w:rPr>
        <w:t>1</w:t>
      </w:r>
      <w:bookmarkEnd w:id="144"/>
      <w:bookmarkEnd w:id="145"/>
      <w:bookmarkEnd w:id="146"/>
      <w:bookmarkEnd w:id="147"/>
      <w:bookmarkEnd w:id="148"/>
      <w:bookmarkEnd w:id="149"/>
      <w:bookmarkEnd w:id="150"/>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招标会开始</w:t>
      </w:r>
    </w:p>
    <w:p w14:paraId="25F5B0F9">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1.1招标会在招标文件规定的时间和地点进行。主持人宣布招标会开始，当众宣布参加招标会的评标委员会成员、参加投标的公司名单，以及招标会现场纪律。</w:t>
      </w:r>
    </w:p>
    <w:p w14:paraId="5B832355">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1.2投标人法人代表或其授权代表人按主持人顺序喊号，上台检查其自己递交的投标文件的密封情况，根据检查结果当众宣布投标文件的密封情况。</w:t>
      </w:r>
    </w:p>
    <w:p w14:paraId="416B6257">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投标文件密封情况检查完毕，按照招标人对投标人排序，除第一家介绍的投标人代表留场，其他所有投标人代表应立即退场。同时所有退场投标人应保持通讯设备的畅通，以方便主持人宣布通知下一家投标人代表上场介绍。</w:t>
      </w:r>
    </w:p>
    <w:p w14:paraId="31C3BB86">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51" w:name="_Toc19877010"/>
      <w:bookmarkStart w:id="152" w:name="_Toc27295278"/>
      <w:bookmarkStart w:id="153" w:name="_Toc513469298"/>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w:t>
      </w:r>
      <w:bookmarkEnd w:id="151"/>
      <w:bookmarkEnd w:id="152"/>
      <w:bookmarkEnd w:id="153"/>
    </w:p>
    <w:p w14:paraId="15CE56D0">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2.1评标委员会人数：见投标人须知前附表。</w:t>
      </w:r>
    </w:p>
    <w:p w14:paraId="1C9EB5DB">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2.2评标原则：评标活动遵循公平、公正、科学和择优的原则。</w:t>
      </w:r>
    </w:p>
    <w:p w14:paraId="774A5094">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2.3评标委员会按照“评标办法”规定的方法、评审因素、标准和程序对投标文件进行评审。“评标办法”没有规定的方法、评审因素和标准，不作为评标依据。</w:t>
      </w:r>
    </w:p>
    <w:p w14:paraId="3DB64CAC">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2.4评标委员会对投标人的投标文件进行评分。投标人代表不得脱离于投标文件进行介绍，并接受评标委员会答疑。</w:t>
      </w:r>
    </w:p>
    <w:p w14:paraId="47CBD283">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2.5投标人代表介绍完毕退场，须保持手机畅通，以备招标人质疑答询。 </w:t>
      </w:r>
      <w:bookmarkStart w:id="154" w:name="_Toc183682375"/>
      <w:bookmarkStart w:id="155" w:name="_Toc183582238"/>
      <w:bookmarkStart w:id="156" w:name="_Toc217446063"/>
      <w:bookmarkStart w:id="157" w:name="_Toc308164809"/>
    </w:p>
    <w:p w14:paraId="11A45A2C">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中标</w:t>
      </w:r>
    </w:p>
    <w:p w14:paraId="3183246B">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3.1投标人的人数见“投标人须知前附表”。</w:t>
      </w:r>
    </w:p>
    <w:p w14:paraId="0141A82A">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3.2招标人在规定时间内在投标人中确定中标人，本项目确定中标人方式详见“投标人须知前附表”。</w:t>
      </w:r>
    </w:p>
    <w:p w14:paraId="4184DC45">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58" w:name="_Toc19877013"/>
      <w:bookmarkStart w:id="159" w:name="_Toc27295281"/>
      <w:bookmarkStart w:id="160" w:name="_Toc513469301"/>
      <w:r>
        <w:rPr>
          <w:rFonts w:hint="eastAsia" w:cs="宋体" w:asciiTheme="minorEastAsia" w:hAnsiTheme="minorEastAsia" w:eastAsiaTheme="minorEastAsia"/>
          <w:sz w:val="24"/>
          <w:szCs w:val="24"/>
        </w:rPr>
        <w:t>3.</w:t>
      </w:r>
      <w:bookmarkEnd w:id="158"/>
      <w:bookmarkEnd w:id="159"/>
      <w:bookmarkEnd w:id="160"/>
      <w:r>
        <w:rPr>
          <w:rFonts w:hint="eastAsia" w:cs="宋体" w:asciiTheme="minorEastAsia" w:hAnsiTheme="minorEastAsia" w:eastAsiaTheme="minorEastAsia"/>
          <w:sz w:val="24"/>
          <w:szCs w:val="24"/>
        </w:rPr>
        <w:t>3中标确认由招标人电邮、电话等告知，通知书由中标人在重庆建工工业有限公司领取。</w:t>
      </w:r>
    </w:p>
    <w:p w14:paraId="2A5BB0C2">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61" w:name="_Toc27295282"/>
      <w:bookmarkStart w:id="162" w:name="_Toc19877014"/>
      <w:bookmarkStart w:id="163" w:name="_Toc513469302"/>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中标通知</w:t>
      </w:r>
      <w:bookmarkEnd w:id="154"/>
      <w:bookmarkEnd w:id="155"/>
      <w:r>
        <w:rPr>
          <w:rFonts w:hint="eastAsia" w:cs="宋体" w:asciiTheme="minorEastAsia" w:hAnsiTheme="minorEastAsia" w:eastAsiaTheme="minorEastAsia"/>
          <w:sz w:val="24"/>
          <w:szCs w:val="24"/>
        </w:rPr>
        <w:t>书</w:t>
      </w:r>
      <w:bookmarkEnd w:id="156"/>
      <w:bookmarkEnd w:id="157"/>
      <w:bookmarkEnd w:id="161"/>
      <w:bookmarkEnd w:id="162"/>
      <w:bookmarkEnd w:id="163"/>
    </w:p>
    <w:p w14:paraId="4B1434AB">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4.1中标通知书为签订项目合同的依据之一，是合同的有效组成部分。</w:t>
      </w:r>
    </w:p>
    <w:p w14:paraId="42C0C19A">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4.2投标人中标后，拒绝领取中标通知书的，招标人将于中标人确定之日起两个工作日内采取邮寄、快递方式，按照投标人投标文件中的地址发出中标通知书。</w:t>
      </w:r>
    </w:p>
    <w:p w14:paraId="3C43804B">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中标人无正当理由放弃中标的，应当承担相应的责任，中标人的投标文件应作为无效投标处理，招标人将宣布发出的中标通知书无效，并收回发出的中标通知书（中标人也应当缴回），依规重新确定中标人或者重新开展招标活动。</w:t>
      </w:r>
    </w:p>
    <w:p w14:paraId="30E6C48B">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中标信息发出后，中标人可凭有效身份证明证件到重庆建工工业有限公司领取中标通知书。</w:t>
      </w:r>
    </w:p>
    <w:p w14:paraId="2F0E0AD7">
      <w:pPr>
        <w:pStyle w:val="3"/>
        <w:rPr>
          <w:rFonts w:asciiTheme="minorEastAsia" w:hAnsiTheme="minorEastAsia" w:eastAsiaTheme="minorEastAsia"/>
        </w:rPr>
      </w:pPr>
      <w:bookmarkStart w:id="164" w:name="_Toc217446064"/>
      <w:bookmarkStart w:id="165" w:name="_Toc19877015"/>
      <w:bookmarkStart w:id="166" w:name="_Toc513469303"/>
      <w:bookmarkStart w:id="167" w:name="_Toc10508"/>
      <w:bookmarkStart w:id="168" w:name="_Toc308164810"/>
      <w:bookmarkStart w:id="169" w:name="_Toc9599"/>
      <w:bookmarkStart w:id="170" w:name="_Toc27295283"/>
      <w:bookmarkStart w:id="171" w:name="_Toc183582240"/>
      <w:bookmarkStart w:id="172" w:name="_Toc183682377"/>
      <w:r>
        <w:rPr>
          <w:rFonts w:hint="eastAsia" w:asciiTheme="minorEastAsia" w:hAnsiTheme="minorEastAsia" w:eastAsiaTheme="minorEastAsia"/>
        </w:rPr>
        <w:t>五、签订及履行合同和验收</w:t>
      </w:r>
      <w:bookmarkEnd w:id="164"/>
      <w:bookmarkEnd w:id="165"/>
      <w:bookmarkEnd w:id="166"/>
      <w:bookmarkEnd w:id="167"/>
      <w:bookmarkEnd w:id="168"/>
      <w:bookmarkEnd w:id="169"/>
      <w:bookmarkEnd w:id="170"/>
    </w:p>
    <w:p w14:paraId="53978575">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73" w:name="_Toc308164811"/>
      <w:bookmarkStart w:id="174" w:name="_Toc217446065"/>
      <w:bookmarkStart w:id="175" w:name="_Toc19877016"/>
      <w:bookmarkStart w:id="176" w:name="_Toc513469304"/>
      <w:bookmarkStart w:id="177" w:name="_Toc27295284"/>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签订合同</w:t>
      </w:r>
      <w:bookmarkEnd w:id="173"/>
      <w:bookmarkEnd w:id="174"/>
      <w:bookmarkEnd w:id="175"/>
      <w:bookmarkEnd w:id="176"/>
      <w:bookmarkEnd w:id="177"/>
    </w:p>
    <w:p w14:paraId="12DA9A87">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1.1中标人应在中标通知</w:t>
      </w:r>
      <w:r>
        <w:rPr>
          <w:rFonts w:hint="eastAsia" w:cs="宋体" w:asciiTheme="minorEastAsia" w:hAnsiTheme="minorEastAsia" w:eastAsiaTheme="minorEastAsia"/>
          <w:color w:val="000000" w:themeColor="text1"/>
          <w:sz w:val="24"/>
          <w:szCs w:val="24"/>
          <w14:textFill>
            <w14:solidFill>
              <w14:schemeClr w14:val="tx1"/>
            </w14:solidFill>
          </w14:textFill>
        </w:rPr>
        <w:t>书发出之日起</w:t>
      </w:r>
      <w:r>
        <w:rPr>
          <w:rFonts w:hint="eastAsia" w:cs="宋体" w:asciiTheme="minorEastAsia" w:hAnsiTheme="minorEastAsia" w:eastAsiaTheme="minorEastAsia"/>
          <w:color w:val="000000" w:themeColor="text1"/>
          <w:sz w:val="24"/>
          <w:szCs w:val="24"/>
          <w:lang w:val="en-US" w:eastAsia="zh-CN"/>
          <w14:textFill>
            <w14:solidFill>
              <w14:schemeClr w14:val="tx1"/>
            </w14:solidFill>
          </w14:textFill>
        </w:rPr>
        <w:t>30</w:t>
      </w:r>
      <w:r>
        <w:rPr>
          <w:rFonts w:hint="eastAsia" w:cs="宋体" w:asciiTheme="minorEastAsia" w:hAnsiTheme="minorEastAsia" w:eastAsiaTheme="minorEastAsia"/>
          <w:color w:val="000000" w:themeColor="text1"/>
          <w:sz w:val="24"/>
          <w:szCs w:val="24"/>
          <w14:textFill>
            <w14:solidFill>
              <w14:schemeClr w14:val="tx1"/>
            </w14:solidFill>
          </w14:textFill>
        </w:rPr>
        <w:t>日内</w:t>
      </w:r>
      <w:r>
        <w:rPr>
          <w:rFonts w:hint="eastAsia" w:cs="宋体" w:asciiTheme="minorEastAsia" w:hAnsiTheme="minorEastAsia" w:eastAsiaTheme="minorEastAsia"/>
          <w:sz w:val="24"/>
          <w:szCs w:val="24"/>
        </w:rPr>
        <w:t>与招标人签订合同能源管理协议，具体方式详见“投标人须知前附表”。由于中标人的原因逾期未与招标人签订协议的，将视为放弃中标，取消其中标资格并将按相关规定进行处理。</w:t>
      </w:r>
    </w:p>
    <w:p w14:paraId="59A1D5F2">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1.2★招标人与中标人所签订的合同须响应投标文件确定的事项。 </w:t>
      </w:r>
    </w:p>
    <w:p w14:paraId="0E6668A6">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1.3招标人与中标人签订合同后，合同双方应严格执行合同条款，履行合同规定的义务，保证合同顺利完成。</w:t>
      </w:r>
    </w:p>
    <w:p w14:paraId="6D62F9B7">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1.4中标人因不可抗力原因不能履行项目合同或放弃中标的，招标人可以与排在中标人之后第一位的投标人签订项目合同，以此类推。也可以依法重新开展招标活动。</w:t>
      </w:r>
    </w:p>
    <w:p w14:paraId="72A3D8E7">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78" w:name="_Toc27295286"/>
      <w:bookmarkStart w:id="179" w:name="_Toc19877018"/>
      <w:bookmarkStart w:id="180" w:name="_Toc513469306"/>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★合同转包</w:t>
      </w:r>
      <w:bookmarkEnd w:id="178"/>
      <w:bookmarkEnd w:id="179"/>
      <w:bookmarkEnd w:id="180"/>
    </w:p>
    <w:p w14:paraId="55A9887C">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项目严禁中标人将本项目合同义务转包。本项目所称转包，是指中标人将项目合同义务转让给第三人，并退出现有项目合同当事人双方的权利义务关系，受让人（即第三人）成为项目合同的另一方当事人的行为。</w:t>
      </w:r>
    </w:p>
    <w:p w14:paraId="2C4B5221">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中标人转包的，视同拒绝履行项目合同义务，将依法追究法律责任。 </w:t>
      </w:r>
    </w:p>
    <w:p w14:paraId="5361CF4A">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81" w:name="_Toc513469309"/>
      <w:bookmarkStart w:id="182" w:name="_Toc217446069"/>
      <w:bookmarkStart w:id="183" w:name="_Toc27295289"/>
      <w:bookmarkStart w:id="184" w:name="_Toc19877021"/>
      <w:bookmarkStart w:id="185" w:name="_Toc308164813"/>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★合同</w:t>
      </w:r>
      <w:bookmarkEnd w:id="181"/>
      <w:bookmarkEnd w:id="182"/>
      <w:bookmarkEnd w:id="183"/>
      <w:bookmarkEnd w:id="184"/>
      <w:bookmarkEnd w:id="185"/>
      <w:r>
        <w:rPr>
          <w:rFonts w:hint="eastAsia" w:cs="宋体" w:asciiTheme="minorEastAsia" w:hAnsiTheme="minorEastAsia" w:eastAsiaTheme="minorEastAsia"/>
          <w:sz w:val="24"/>
          <w:szCs w:val="24"/>
        </w:rPr>
        <w:t>纠纷：在合同履行过程中，如发生合同纠纷，合同双方应按照《中华人民共和国民法典》及其他相关规定进行处理，任何纠纷在招标人所在地法院发起诉讼。</w:t>
      </w:r>
    </w:p>
    <w:bookmarkEnd w:id="171"/>
    <w:bookmarkEnd w:id="172"/>
    <w:p w14:paraId="402D90B3">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86" w:name="_Toc27295291"/>
      <w:bookmarkStart w:id="187" w:name="_Toc513469312"/>
      <w:bookmarkStart w:id="188" w:name="_Toc19877023"/>
      <w:bookmarkStart w:id="189" w:name="_Toc308164815"/>
      <w:bookmarkStart w:id="190" w:name="_Toc217446074"/>
      <w:bookmarkStart w:id="191" w:name="_Toc183582243"/>
      <w:bookmarkStart w:id="192" w:name="_Toc183682380"/>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验收</w:t>
      </w:r>
      <w:bookmarkEnd w:id="186"/>
      <w:bookmarkEnd w:id="187"/>
      <w:bookmarkEnd w:id="188"/>
    </w:p>
    <w:p w14:paraId="0BBBA712">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93" w:name="_Toc308164818"/>
      <w:bookmarkStart w:id="194" w:name="_Toc217446077"/>
      <w:bookmarkStart w:id="195" w:name="_Toc217446071"/>
      <w:r>
        <w:rPr>
          <w:rFonts w:hint="eastAsia" w:cs="宋体" w:asciiTheme="minorEastAsia" w:hAnsiTheme="minorEastAsia" w:eastAsiaTheme="minorEastAsia"/>
          <w:sz w:val="24"/>
          <w:szCs w:val="24"/>
        </w:rPr>
        <w:t>4.1本项目双方严格按照协议约定的要求进行验收。</w:t>
      </w:r>
    </w:p>
    <w:bookmarkEnd w:id="193"/>
    <w:bookmarkEnd w:id="194"/>
    <w:bookmarkEnd w:id="195"/>
    <w:p w14:paraId="124240ED">
      <w:pPr>
        <w:pStyle w:val="3"/>
        <w:rPr>
          <w:rFonts w:asciiTheme="minorEastAsia" w:hAnsiTheme="minorEastAsia" w:eastAsiaTheme="minorEastAsia"/>
        </w:rPr>
      </w:pPr>
      <w:bookmarkStart w:id="196" w:name="_Toc19877025"/>
      <w:bookmarkStart w:id="197" w:name="_Toc27295293"/>
      <w:bookmarkStart w:id="198" w:name="_Toc13036"/>
      <w:bookmarkStart w:id="199" w:name="_Toc513469314"/>
      <w:r>
        <w:rPr>
          <w:rFonts w:hint="eastAsia" w:asciiTheme="minorEastAsia" w:hAnsiTheme="minorEastAsia" w:eastAsiaTheme="minorEastAsia"/>
        </w:rPr>
        <w:t>六、★投标纪律要求</w:t>
      </w:r>
      <w:bookmarkEnd w:id="189"/>
      <w:bookmarkEnd w:id="190"/>
      <w:bookmarkEnd w:id="196"/>
      <w:bookmarkEnd w:id="197"/>
      <w:bookmarkEnd w:id="198"/>
      <w:bookmarkEnd w:id="199"/>
    </w:p>
    <w:p w14:paraId="37412356">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投标人参加本项目投标不得有下列情形：</w:t>
      </w:r>
    </w:p>
    <w:p w14:paraId="0E5911AB">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（1）提供虚假材料谋取中标的；</w:t>
      </w:r>
    </w:p>
    <w:p w14:paraId="07DC30A6">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（2）投标人代表在投标会上不依据投标文件介绍，如现场修改电价报价折数、装机容量、承诺和义务的；</w:t>
      </w:r>
    </w:p>
    <w:p w14:paraId="0384523F">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（3）采取不正当手段诋毁、排挤其他供应商的；</w:t>
      </w:r>
    </w:p>
    <w:p w14:paraId="6DBF3ACF">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（4）与单位、其他供应商恶意串通的；</w:t>
      </w:r>
    </w:p>
    <w:p w14:paraId="0BB1ACE3">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（5）向单位及相关人员、评标委员会或评审小组成员行贿或提供其他不正当利益的；</w:t>
      </w:r>
    </w:p>
    <w:p w14:paraId="7F346CF0">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（6）招标过程中与单位进行协商谈判的；</w:t>
      </w:r>
    </w:p>
    <w:p w14:paraId="2672D161">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（7）评审阶段资格发生变化，未按规定通知招标人的；</w:t>
      </w:r>
    </w:p>
    <w:p w14:paraId="2DEB89E2">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（8）中标后无正当理由拒不与单位签订项目合同，或未按照招标文件确定的事项签订项目合同的（经整改后符合要求的除外）；</w:t>
      </w:r>
    </w:p>
    <w:p w14:paraId="2BEEA5F6">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（9）将项目合同转包的；</w:t>
      </w:r>
    </w:p>
    <w:p w14:paraId="1C402A8F">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（10）提供假冒伪劣产品的；</w:t>
      </w:r>
    </w:p>
    <w:p w14:paraId="519106F8">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（11）擅自变更、中止或终止采购合同的；</w:t>
      </w:r>
    </w:p>
    <w:p w14:paraId="0BC48663">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（12）捏造事实、提供虚假材料或以非法手段取得证明材料的；</w:t>
      </w:r>
    </w:p>
    <w:p w14:paraId="73318B08">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（13）投标人的股东或实际控制人、重要任职人员中有招标人单位职工及其家庭成员、主要社会关系人，未按规定说明的；</w:t>
      </w:r>
    </w:p>
    <w:p w14:paraId="67731CE8">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（14）其他违反国家和单位规定的行为。</w:t>
      </w:r>
    </w:p>
    <w:p w14:paraId="4548246A">
      <w:pPr>
        <w:tabs>
          <w:tab w:val="left" w:pos="851"/>
        </w:tabs>
        <w:spacing w:line="440" w:lineRule="exact"/>
        <w:ind w:firstLine="482" w:firstLineChars="20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投标人有上述情形的，按照规定追究法律责任，并认定为投标或中标无效。</w:t>
      </w:r>
      <w:bookmarkStart w:id="200" w:name="_Toc513469316"/>
      <w:bookmarkStart w:id="201" w:name="_Toc19877027"/>
      <w:bookmarkStart w:id="202" w:name="_Toc217446078"/>
      <w:bookmarkStart w:id="203" w:name="_Toc27295295"/>
      <w:bookmarkStart w:id="204" w:name="_Toc308164819"/>
    </w:p>
    <w:bookmarkEnd w:id="191"/>
    <w:bookmarkEnd w:id="192"/>
    <w:bookmarkEnd w:id="200"/>
    <w:bookmarkEnd w:id="201"/>
    <w:bookmarkEnd w:id="202"/>
    <w:bookmarkEnd w:id="203"/>
    <w:bookmarkEnd w:id="204"/>
    <w:p w14:paraId="0D6C6088">
      <w:pPr>
        <w:pStyle w:val="3"/>
        <w:rPr>
          <w:rFonts w:asciiTheme="minorEastAsia" w:hAnsiTheme="minorEastAsia" w:eastAsiaTheme="minorEastAsia"/>
        </w:rPr>
      </w:pPr>
      <w:bookmarkStart w:id="205" w:name="_Toc19877028"/>
      <w:bookmarkStart w:id="206" w:name="_Toc27295296"/>
      <w:bookmarkStart w:id="207" w:name="_Toc31344"/>
      <w:bookmarkStart w:id="208" w:name="_Toc29398"/>
      <w:r>
        <w:rPr>
          <w:rFonts w:hint="eastAsia" w:asciiTheme="minorEastAsia" w:hAnsiTheme="minorEastAsia" w:eastAsiaTheme="minorEastAsia"/>
        </w:rPr>
        <w:t>七、其他</w:t>
      </w:r>
      <w:bookmarkEnd w:id="205"/>
      <w:bookmarkEnd w:id="206"/>
      <w:bookmarkEnd w:id="207"/>
      <w:bookmarkEnd w:id="208"/>
    </w:p>
    <w:p w14:paraId="456E1406">
      <w:pPr>
        <w:overflowPunct w:val="0"/>
        <w:autoSpaceDE w:val="0"/>
        <w:autoSpaceDN w:val="0"/>
        <w:spacing w:line="440" w:lineRule="exact"/>
        <w:ind w:left="176"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7.1信用信息查询：见“投标人须知前附表”。</w:t>
      </w:r>
    </w:p>
    <w:p w14:paraId="06A93D9A">
      <w:pPr>
        <w:rPr>
          <w:rFonts w:cs="宋体" w:asciiTheme="minorEastAsia" w:hAnsiTheme="minorEastAsia" w:eastAsiaTheme="minorEastAsia"/>
          <w:sz w:val="32"/>
          <w:szCs w:val="32"/>
        </w:rPr>
      </w:pPr>
      <w:bookmarkStart w:id="209" w:name="_Toc12930"/>
      <w:bookmarkStart w:id="210" w:name="_Toc35162251"/>
      <w:bookmarkStart w:id="211" w:name="_Toc35162312"/>
      <w:bookmarkStart w:id="212" w:name="_Toc41131850"/>
      <w:bookmarkStart w:id="213" w:name="_Toc35162069"/>
      <w:bookmarkStart w:id="214" w:name="_Toc21577"/>
      <w:bookmarkStart w:id="215" w:name="_Toc27295377"/>
      <w:bookmarkStart w:id="216" w:name="_Toc35439254"/>
      <w:r>
        <w:rPr>
          <w:rFonts w:hint="eastAsia" w:cs="宋体" w:asciiTheme="minorEastAsia" w:hAnsiTheme="minorEastAsia" w:eastAsiaTheme="minorEastAsia"/>
          <w:sz w:val="32"/>
          <w:szCs w:val="32"/>
        </w:rPr>
        <w:br w:type="page"/>
      </w:r>
    </w:p>
    <w:p w14:paraId="4F377DC3">
      <w:pPr>
        <w:pStyle w:val="2"/>
        <w:rPr>
          <w:rFonts w:asciiTheme="minorEastAsia" w:hAnsiTheme="minorEastAsia" w:eastAsiaTheme="minorEastAsia"/>
        </w:rPr>
      </w:pPr>
      <w:bookmarkStart w:id="217" w:name="_Toc25896"/>
      <w:r>
        <w:rPr>
          <w:rFonts w:hint="eastAsia" w:asciiTheme="minorEastAsia" w:hAnsiTheme="minorEastAsia" w:eastAsiaTheme="minorEastAsia"/>
        </w:rPr>
        <w:t>第三章 评标办法</w:t>
      </w:r>
      <w:bookmarkEnd w:id="209"/>
      <w:bookmarkEnd w:id="210"/>
      <w:bookmarkEnd w:id="211"/>
      <w:bookmarkEnd w:id="212"/>
      <w:bookmarkEnd w:id="213"/>
      <w:bookmarkEnd w:id="214"/>
      <w:bookmarkEnd w:id="215"/>
      <w:bookmarkEnd w:id="216"/>
      <w:bookmarkEnd w:id="217"/>
      <w:bookmarkStart w:id="218" w:name="_Hlt101846155"/>
      <w:bookmarkEnd w:id="218"/>
      <w:bookmarkStart w:id="219" w:name="_Toc183682415"/>
      <w:bookmarkStart w:id="220" w:name="_Toc183582280"/>
      <w:bookmarkStart w:id="221" w:name="_Toc208849007"/>
      <w:bookmarkStart w:id="222" w:name="_Toc217446097"/>
    </w:p>
    <w:p w14:paraId="143260A8">
      <w:pPr>
        <w:pStyle w:val="3"/>
        <w:rPr>
          <w:rFonts w:asciiTheme="minorEastAsia" w:hAnsiTheme="minorEastAsia" w:eastAsiaTheme="minorEastAsia"/>
        </w:rPr>
      </w:pPr>
      <w:bookmarkStart w:id="223" w:name="_Toc513469502"/>
      <w:bookmarkStart w:id="224" w:name="_Toc20264"/>
      <w:bookmarkStart w:id="225" w:name="_Toc27295378"/>
      <w:bookmarkStart w:id="226" w:name="_Toc28124163"/>
      <w:bookmarkStart w:id="227" w:name="_Toc35162070"/>
      <w:bookmarkStart w:id="228" w:name="_Toc20183"/>
      <w:bookmarkStart w:id="229" w:name="_Toc19877208"/>
      <w:r>
        <w:rPr>
          <w:rFonts w:hint="eastAsia" w:asciiTheme="minorEastAsia" w:hAnsiTheme="minorEastAsia" w:eastAsiaTheme="minorEastAsia"/>
        </w:rPr>
        <w:t>一</w:t>
      </w:r>
      <w:r>
        <w:rPr>
          <w:rFonts w:asciiTheme="minorEastAsia" w:hAnsiTheme="minorEastAsia" w:eastAsiaTheme="minorEastAsia"/>
        </w:rPr>
        <w:t>、</w:t>
      </w:r>
      <w:r>
        <w:rPr>
          <w:rFonts w:hint="eastAsia" w:asciiTheme="minorEastAsia" w:hAnsiTheme="minorEastAsia" w:eastAsiaTheme="minorEastAsia"/>
        </w:rPr>
        <w:t>总则</w:t>
      </w:r>
      <w:bookmarkEnd w:id="219"/>
      <w:bookmarkEnd w:id="220"/>
      <w:bookmarkEnd w:id="221"/>
      <w:bookmarkEnd w:id="222"/>
      <w:bookmarkEnd w:id="223"/>
      <w:bookmarkEnd w:id="224"/>
      <w:bookmarkEnd w:id="225"/>
      <w:bookmarkEnd w:id="226"/>
      <w:bookmarkEnd w:id="227"/>
      <w:bookmarkEnd w:id="228"/>
      <w:bookmarkEnd w:id="229"/>
    </w:p>
    <w:p w14:paraId="5652F4F1">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评标工作由重庆建工工业有限公司负责组织，具体评标事务由评标委员会负责。评标委员会将由工业公司5名或5名以上单数专家组成。</w:t>
      </w:r>
    </w:p>
    <w:p w14:paraId="0ACC7E70">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 xml:space="preserve"> 评标工作应遵循公平、公正、科学及择优的原则，并以相同的评标程序和标准对待所有的投标人。</w:t>
      </w:r>
    </w:p>
    <w:p w14:paraId="39A36FCB">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评标委员会按照招标文件规定的评标方法和标准进行评标，并独立履行下列职责：</w:t>
      </w:r>
    </w:p>
    <w:p w14:paraId="5241D45E">
      <w:pPr>
        <w:overflowPunct w:val="0"/>
        <w:autoSpaceDE w:val="0"/>
        <w:autoSpaceDN w:val="0"/>
        <w:spacing w:line="360" w:lineRule="auto"/>
        <w:ind w:firstLine="480" w:firstLineChars="200"/>
        <w:rPr>
          <w:rFonts w:cs="宋体" w:asciiTheme="minorEastAsia" w:hAnsiTheme="minorEastAsia" w:eastAsiaTheme="minorEastAsia"/>
          <w:sz w:val="24"/>
          <w:szCs w:val="24"/>
        </w:rPr>
      </w:pPr>
      <w:bookmarkStart w:id="230" w:name="_Toc217446098"/>
      <w:r>
        <w:rPr>
          <w:rFonts w:hint="eastAsia" w:cs="宋体" w:asciiTheme="minorEastAsia" w:hAnsiTheme="minorEastAsia" w:eastAsiaTheme="minorEastAsia"/>
          <w:sz w:val="24"/>
          <w:szCs w:val="24"/>
        </w:rPr>
        <w:t>（1）熟悉和理解招标文件；</w:t>
      </w:r>
    </w:p>
    <w:p w14:paraId="6D9012E6">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hint="eastAsia" w:cs="宋体" w:asciiTheme="minorEastAsia" w:hAnsiTheme="minorEastAsia" w:eastAsiaTheme="minorEastAsia"/>
          <w:kern w:val="0"/>
          <w:sz w:val="24"/>
          <w:szCs w:val="24"/>
        </w:rPr>
        <w:t>审查、评价投标文件是否符合招标文件的商务、技术等实质性要求</w:t>
      </w:r>
      <w:r>
        <w:rPr>
          <w:rFonts w:hint="eastAsia" w:cs="宋体" w:asciiTheme="minorEastAsia" w:hAnsiTheme="minorEastAsia" w:eastAsiaTheme="minorEastAsia"/>
          <w:sz w:val="24"/>
          <w:szCs w:val="24"/>
        </w:rPr>
        <w:t>；</w:t>
      </w:r>
    </w:p>
    <w:p w14:paraId="3176982A">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（3）根据需要要求投标人对投标文件有关事项作出澄清、说明或者更正；</w:t>
      </w:r>
    </w:p>
    <w:p w14:paraId="352A27DC">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hint="eastAsia" w:cs="宋体" w:asciiTheme="minorEastAsia" w:hAnsiTheme="minorEastAsia" w:eastAsiaTheme="minorEastAsia"/>
          <w:kern w:val="0"/>
          <w:sz w:val="24"/>
          <w:szCs w:val="24"/>
        </w:rPr>
        <w:t>对投标文件进行比较和评价；</w:t>
      </w:r>
    </w:p>
    <w:p w14:paraId="35037AE6">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（5）确定中标人；</w:t>
      </w:r>
    </w:p>
    <w:p w14:paraId="69765DD6">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（6）发出中选通知书；</w:t>
      </w:r>
    </w:p>
    <w:p w14:paraId="1DE5E30A">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（7）单位规章规定的其他职责。</w:t>
      </w:r>
    </w:p>
    <w:p w14:paraId="048E58E4">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评标过程独立、保密。投标人非法干预评标过程的行为将导致其投标文件作无效处理。</w:t>
      </w:r>
    </w:p>
    <w:p w14:paraId="4206F97C">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评标委员会评价投标文件的响应性，对于投标人而言，除评标委员会要求其澄清、说明或者更正而提供的资料外，仅依据投标文件本身的内容，不寻求其他外部证据。</w:t>
      </w:r>
    </w:p>
    <w:p w14:paraId="21E99A27">
      <w:pPr>
        <w:pStyle w:val="3"/>
        <w:rPr>
          <w:rFonts w:asciiTheme="minorEastAsia" w:hAnsiTheme="minorEastAsia" w:eastAsiaTheme="minorEastAsia"/>
        </w:rPr>
      </w:pPr>
      <w:bookmarkStart w:id="231" w:name="_Toc35162071"/>
      <w:bookmarkStart w:id="232" w:name="_Toc2273"/>
      <w:bookmarkStart w:id="233" w:name="_Toc12408"/>
      <w:bookmarkStart w:id="234" w:name="_Toc27295379"/>
      <w:bookmarkStart w:id="235" w:name="_Toc28124164"/>
      <w:bookmarkStart w:id="236" w:name="_Toc513469503"/>
      <w:bookmarkStart w:id="237" w:name="_Toc19877209"/>
      <w:r>
        <w:rPr>
          <w:rFonts w:hint="eastAsia" w:asciiTheme="minorEastAsia" w:hAnsiTheme="minorEastAsia" w:eastAsiaTheme="minorEastAsia"/>
        </w:rPr>
        <w:t>二、评标方法</w:t>
      </w:r>
      <w:bookmarkEnd w:id="231"/>
      <w:bookmarkEnd w:id="232"/>
      <w:bookmarkEnd w:id="233"/>
      <w:bookmarkEnd w:id="234"/>
      <w:bookmarkEnd w:id="235"/>
      <w:bookmarkEnd w:id="236"/>
      <w:bookmarkEnd w:id="237"/>
    </w:p>
    <w:p w14:paraId="14F18149">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本项目评标方法详见本章“四、评标细则及标准”。</w:t>
      </w:r>
    </w:p>
    <w:p w14:paraId="4E6CFAA5">
      <w:pPr>
        <w:pStyle w:val="3"/>
        <w:rPr>
          <w:rFonts w:asciiTheme="minorEastAsia" w:hAnsiTheme="minorEastAsia" w:eastAsiaTheme="minorEastAsia"/>
        </w:rPr>
      </w:pPr>
      <w:bookmarkStart w:id="238" w:name="_Toc20989"/>
      <w:bookmarkStart w:id="239" w:name="_Toc28124165"/>
      <w:bookmarkStart w:id="240" w:name="_Toc513469504"/>
      <w:bookmarkStart w:id="241" w:name="_Toc35162072"/>
      <w:bookmarkStart w:id="242" w:name="_Toc19876"/>
      <w:bookmarkStart w:id="243" w:name="_Toc19877210"/>
      <w:bookmarkStart w:id="244" w:name="_Toc27295380"/>
      <w:r>
        <w:rPr>
          <w:rFonts w:hint="eastAsia" w:asciiTheme="minorEastAsia" w:hAnsiTheme="minorEastAsia" w:eastAsiaTheme="minorEastAsia"/>
        </w:rPr>
        <w:t>三、评标程序</w:t>
      </w:r>
      <w:bookmarkEnd w:id="230"/>
      <w:bookmarkEnd w:id="238"/>
      <w:bookmarkEnd w:id="239"/>
      <w:bookmarkEnd w:id="240"/>
      <w:bookmarkEnd w:id="241"/>
      <w:bookmarkEnd w:id="242"/>
      <w:bookmarkEnd w:id="243"/>
      <w:bookmarkEnd w:id="244"/>
    </w:p>
    <w:p w14:paraId="0FF15BDE">
      <w:pPr>
        <w:overflowPunct w:val="0"/>
        <w:autoSpaceDE w:val="0"/>
        <w:autoSpaceDN w:val="0"/>
        <w:spacing w:line="360" w:lineRule="auto"/>
        <w:ind w:firstLine="480" w:firstLineChars="200"/>
        <w:rPr>
          <w:rFonts w:cs="宋体" w:asciiTheme="minorEastAsia" w:hAnsiTheme="minorEastAsia" w:eastAsiaTheme="minorEastAsia"/>
          <w:sz w:val="24"/>
          <w:szCs w:val="24"/>
        </w:rPr>
      </w:pPr>
      <w:bookmarkStart w:id="245" w:name="_Toc217446103"/>
      <w:bookmarkStart w:id="246" w:name="_Toc217446099"/>
      <w:r>
        <w:rPr>
          <w:rFonts w:hint="eastAsia" w:cs="宋体" w:asciiTheme="minorEastAsia" w:hAnsiTheme="minorEastAsia" w:eastAsiaTheme="minorEastAsia"/>
          <w:sz w:val="24"/>
          <w:szCs w:val="24"/>
        </w:rPr>
        <w:t>3.1熟悉和理解招标文件和停止评标。</w:t>
      </w:r>
    </w:p>
    <w:p w14:paraId="2F5F7A6F">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3.1.1评标委员会正式评标前，应当对招标文件进行熟悉和理解，内容主要包括招标文件中投标人资格条件要求、光伏电站项目技术、服务和商务要求、评标方法和标准以及可能涉及签订项目合同的内容等。</w:t>
      </w:r>
    </w:p>
    <w:p w14:paraId="3D78E646">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3.1.2评标委员会熟悉和理解招标文件以及评标过程中，发现本招标文件有下列情形之一的，评标委员会应当停止评标：</w:t>
      </w:r>
    </w:p>
    <w:p w14:paraId="29AD4281">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（1）招标文件的规定存在歧义、重大缺陷的；</w:t>
      </w:r>
    </w:p>
    <w:p w14:paraId="395EF96F">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（2）招标文件明显以不合理条件对投标人实行差别待遇或者歧视待遇的；</w:t>
      </w:r>
    </w:p>
    <w:p w14:paraId="7FCCFA97">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（3）招标文件有违反国家其他有关强制性规定的情形。</w:t>
      </w:r>
    </w:p>
    <w:p w14:paraId="63CE16A0">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3.1.3除3.1.2规定应当停止评标情形的，评标委员会成员不得以任何方式和理由停止评标。</w:t>
      </w:r>
    </w:p>
    <w:p w14:paraId="780744C7">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3.2资格性检查。</w:t>
      </w:r>
    </w:p>
    <w:p w14:paraId="0405C8B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3.2.1招标人应依据本招标文件的规定，核实投标人的资格条件在至投标截止时间是否有变化、投标人是否按规定缴纳了投标保证金。</w:t>
      </w:r>
    </w:p>
    <w:p w14:paraId="73976BD9">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3.2.2符合资格条件的投标人不足3家的，不得评标。</w:t>
      </w:r>
    </w:p>
    <w:p w14:paraId="00FAA7BA">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3.3符合性检查。</w:t>
      </w:r>
    </w:p>
    <w:p w14:paraId="4F7DB464">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无效处理，评标委员会不得臆测符合性审查事项。</w:t>
      </w:r>
    </w:p>
    <w:p w14:paraId="1C1FD8FF">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3.3.2投标文件有下列情形的，本项目不作为实质性要求进行规定，即不作为符合性审查事项，不得作为无效投标处理：</w:t>
      </w:r>
    </w:p>
    <w:p w14:paraId="5086724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（1）正副本数量齐全、密封完好，只是未按照招标文件要求进行分装或者统装的；</w:t>
      </w:r>
    </w:p>
    <w:p w14:paraId="292FFF9B">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（2）存在个别地方（不超过2个）没有法定代表人签字，但有法定代表人的私人印章或者有效授权代理人签字的（法定代表人/单位负责人授权书除外）；</w:t>
      </w:r>
    </w:p>
    <w:p w14:paraId="762C2D58">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（3）除招标文件明确要求加盖单位（法人）公章的以外，其他地方以相关专用章加盖的；</w:t>
      </w:r>
    </w:p>
    <w:p w14:paraId="23420F7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（4）其他不影响光伏电站项目实质性要求的情形。</w:t>
      </w:r>
    </w:p>
    <w:p w14:paraId="11C8C0B3">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3.3.3本项目投标人或者其投标文件有下列情形之一的，作为无效投标处理：</w:t>
      </w:r>
    </w:p>
    <w:p w14:paraId="44BDE7CB">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（1）投标文件正本和副本数量不足的；</w:t>
      </w:r>
    </w:p>
    <w:p w14:paraId="0D520A94">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（2）投标文件组成明显不符合招标文件的规定要求，影响评标委员会评判的；</w:t>
      </w:r>
    </w:p>
    <w:p w14:paraId="18C8F79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（3）投标文件的格式、语言、计量单位、知识产权、投标有效期等不符合招标文件的规定，影响评标委员会评判的；</w:t>
      </w:r>
    </w:p>
    <w:p w14:paraId="3B74F071">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（4）技术、商务、服务应答内容没有完全响应招标文件关键项以及普通项偏离3项以上的；</w:t>
      </w:r>
    </w:p>
    <w:p w14:paraId="449890F9">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（5）其他不符合招标文件实质性要求的。</w:t>
      </w:r>
    </w:p>
    <w:p w14:paraId="09969CC5">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3.3.4★投标人有下列情形之一的，视为投标人串通投标，其投标无效：</w:t>
      </w:r>
    </w:p>
    <w:p w14:paraId="77F4D034">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（1）不同投标人的投标文件由同一单位或者个人编制；</w:t>
      </w:r>
    </w:p>
    <w:p w14:paraId="4394971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（2）不同投标人委托同一单位或者个人办理投标事宜；</w:t>
      </w:r>
    </w:p>
    <w:p w14:paraId="21E6E6F8">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（3）不同投标人的投标文件载明的项目管理成员或者联系人员为同一人；</w:t>
      </w:r>
    </w:p>
    <w:p w14:paraId="0A0D741C">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（4）不同投标人的投标文件异常一致；</w:t>
      </w:r>
    </w:p>
    <w:p w14:paraId="7763590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（5）不同投标人的投标文件相互混装；</w:t>
      </w:r>
    </w:p>
    <w:p w14:paraId="11B78AAA">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（6）不同投标人的投标保证金从同一单位或者个人的账户转出。</w:t>
      </w:r>
    </w:p>
    <w:p w14:paraId="5BDCB6A5">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3.3.5投标人不足3家的，应予废标。</w:t>
      </w:r>
    </w:p>
    <w:p w14:paraId="338D30B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3.4比较与评价。按招标文件中规定的评标方法和标准，对未作无效投标处理的投标文件进行综合比较与评价。</w:t>
      </w:r>
    </w:p>
    <w:p w14:paraId="024CB64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3.5中标候选人排序。</w:t>
      </w:r>
    </w:p>
    <w:p w14:paraId="3C0B5CFC">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用综合评分法，评标结果按评审后得分由高到低顺序排列。投标文件满足招标文件全部实质性要求，且按照评审因素的量化指标评审得分最高的投标人为排名第一的中标候选人。得分相同的并列，由招标人自主采取公平、择优的方式选择中标人。</w:t>
      </w:r>
    </w:p>
    <w:p w14:paraId="7541039D">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3.6评标结果。</w:t>
      </w:r>
    </w:p>
    <w:p w14:paraId="1CFC7F67">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评标结果汇总完成后，除下列情形外，任何人不得修改评标结果：</w:t>
      </w:r>
    </w:p>
    <w:p w14:paraId="71C7560F">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（1）分值汇总计算错误的；</w:t>
      </w:r>
    </w:p>
    <w:p w14:paraId="34E9EF9D">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（2）分项评分超出评分标准范围的；</w:t>
      </w:r>
    </w:p>
    <w:p w14:paraId="3D0E667E">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（3）客观评分不一致的；</w:t>
      </w:r>
    </w:p>
    <w:p w14:paraId="3810D940">
      <w:pPr>
        <w:autoSpaceDE w:val="0"/>
        <w:autoSpaceDN w:val="0"/>
        <w:adjustRightInd w:val="0"/>
        <w:spacing w:line="360" w:lineRule="auto"/>
        <w:ind w:firstLine="480" w:firstLineChars="200"/>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（4）经评标委员会认定评分畸高、畸低情形的。</w:t>
      </w:r>
    </w:p>
    <w:p w14:paraId="29798A6D">
      <w:pPr>
        <w:pStyle w:val="3"/>
        <w:rPr>
          <w:rFonts w:asciiTheme="minorEastAsia" w:hAnsiTheme="minorEastAsia" w:eastAsiaTheme="minorEastAsia"/>
        </w:rPr>
      </w:pPr>
      <w:bookmarkStart w:id="247" w:name="_Toc15911"/>
      <w:bookmarkStart w:id="248" w:name="_Toc15238"/>
      <w:bookmarkStart w:id="249" w:name="_Toc27295381"/>
      <w:bookmarkStart w:id="250" w:name="_Toc35162073"/>
      <w:bookmarkStart w:id="251" w:name="_Toc28124166"/>
      <w:r>
        <w:rPr>
          <w:rFonts w:hint="eastAsia" w:asciiTheme="minorEastAsia" w:hAnsiTheme="minorEastAsia" w:eastAsiaTheme="minorEastAsia"/>
        </w:rPr>
        <w:t>四、评标细则及标准</w:t>
      </w:r>
      <w:bookmarkEnd w:id="245"/>
      <w:bookmarkEnd w:id="247"/>
      <w:bookmarkEnd w:id="248"/>
      <w:bookmarkEnd w:id="249"/>
      <w:bookmarkEnd w:id="250"/>
      <w:bookmarkEnd w:id="251"/>
    </w:p>
    <w:p w14:paraId="3805C558">
      <w:pPr>
        <w:pStyle w:val="18"/>
        <w:spacing w:line="360" w:lineRule="auto"/>
        <w:ind w:firstLine="480" w:firstLineChars="200"/>
        <w:jc w:val="both"/>
        <w:rPr>
          <w:rFonts w:asciiTheme="minorEastAsia" w:hAnsiTheme="minorEastAsia" w:eastAsiaTheme="minorEastAsia"/>
        </w:rPr>
      </w:pPr>
      <w:bookmarkStart w:id="252" w:name="_Toc35162074"/>
      <w:bookmarkStart w:id="253" w:name="_Toc27295382"/>
      <w:bookmarkStart w:id="254" w:name="_Toc19877211"/>
      <w:bookmarkStart w:id="255" w:name="_Toc513469505"/>
      <w:bookmarkStart w:id="256" w:name="_Toc28124167"/>
      <w:bookmarkStart w:id="257" w:name="_Toc217446060"/>
      <w:r>
        <w:rPr>
          <w:rFonts w:hint="eastAsia" w:asciiTheme="minorEastAsia" w:hAnsiTheme="minorEastAsia" w:eastAsiaTheme="minorEastAsia"/>
        </w:rPr>
        <w:t>本项目评标方法为：综合评分法。</w:t>
      </w:r>
    </w:p>
    <w:p w14:paraId="7B357CD6">
      <w:pPr>
        <w:pStyle w:val="18"/>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1.本次综合评分因素：详见综合评分明细表。</w:t>
      </w:r>
    </w:p>
    <w:p w14:paraId="63A7D50C">
      <w:pPr>
        <w:pStyle w:val="18"/>
        <w:spacing w:line="360" w:lineRule="auto"/>
        <w:ind w:firstLine="480" w:firstLineChars="200"/>
        <w:jc w:val="both"/>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评标委员会成员应当独立对每个有效投标人的投标文件进行评分，加权汇总每项评分因素的得分，得出每个有效投标人的总分。</w:t>
      </w:r>
    </w:p>
    <w:p w14:paraId="21A286A2">
      <w:pPr>
        <w:pStyle w:val="18"/>
        <w:spacing w:line="360" w:lineRule="auto"/>
        <w:ind w:firstLine="480" w:firstLineChars="200"/>
        <w:jc w:val="both"/>
        <w:rPr>
          <w:rFonts w:asciiTheme="minorEastAsia" w:hAnsiTheme="minorEastAsia" w:eastAsiaTheme="minorEastAsia"/>
        </w:rPr>
      </w:pPr>
    </w:p>
    <w:p w14:paraId="06005120">
      <w:pPr>
        <w:pStyle w:val="18"/>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分值权重构成</w:t>
      </w:r>
    </w:p>
    <w:tbl>
      <w:tblPr>
        <w:tblStyle w:val="12"/>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057"/>
        <w:gridCol w:w="2057"/>
        <w:gridCol w:w="2057"/>
      </w:tblGrid>
      <w:tr w14:paraId="5D0E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835" w:type="dxa"/>
            <w:vAlign w:val="center"/>
          </w:tcPr>
          <w:p w14:paraId="2444FD1E">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价格</w:t>
            </w:r>
          </w:p>
        </w:tc>
        <w:tc>
          <w:tcPr>
            <w:tcW w:w="2835" w:type="dxa"/>
            <w:vAlign w:val="center"/>
          </w:tcPr>
          <w:p w14:paraId="67D56DF1">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商务</w:t>
            </w:r>
          </w:p>
        </w:tc>
        <w:tc>
          <w:tcPr>
            <w:tcW w:w="2835" w:type="dxa"/>
            <w:vAlign w:val="center"/>
          </w:tcPr>
          <w:p w14:paraId="5200D260">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技术</w:t>
            </w:r>
          </w:p>
        </w:tc>
        <w:tc>
          <w:tcPr>
            <w:tcW w:w="2835" w:type="dxa"/>
            <w:vAlign w:val="center"/>
          </w:tcPr>
          <w:p w14:paraId="69045FE9">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总计</w:t>
            </w:r>
          </w:p>
        </w:tc>
      </w:tr>
      <w:tr w14:paraId="2D82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14:paraId="088F2C24">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60</w:t>
            </w:r>
          </w:p>
        </w:tc>
        <w:tc>
          <w:tcPr>
            <w:tcW w:w="2835" w:type="dxa"/>
            <w:vAlign w:val="center"/>
          </w:tcPr>
          <w:p w14:paraId="56226A28">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15</w:t>
            </w:r>
          </w:p>
        </w:tc>
        <w:tc>
          <w:tcPr>
            <w:tcW w:w="2835" w:type="dxa"/>
            <w:vAlign w:val="center"/>
          </w:tcPr>
          <w:p w14:paraId="0B01BF62">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25</w:t>
            </w:r>
          </w:p>
        </w:tc>
        <w:tc>
          <w:tcPr>
            <w:tcW w:w="2835" w:type="dxa"/>
            <w:vAlign w:val="center"/>
          </w:tcPr>
          <w:p w14:paraId="57D9D46A">
            <w:pPr>
              <w:pStyle w:val="18"/>
              <w:spacing w:line="360" w:lineRule="auto"/>
              <w:jc w:val="center"/>
              <w:rPr>
                <w:rFonts w:asciiTheme="minorEastAsia" w:hAnsiTheme="minorEastAsia" w:eastAsiaTheme="minorEastAsia"/>
              </w:rPr>
            </w:pPr>
            <w:r>
              <w:rPr>
                <w:rFonts w:hint="eastAsia" w:asciiTheme="minorEastAsia" w:hAnsiTheme="minorEastAsia" w:eastAsiaTheme="minorEastAsia"/>
              </w:rPr>
              <w:t>100</w:t>
            </w:r>
          </w:p>
        </w:tc>
      </w:tr>
    </w:tbl>
    <w:p w14:paraId="30D091C6">
      <w:pPr>
        <w:spacing w:line="360" w:lineRule="auto"/>
        <w:rPr>
          <w:rFonts w:cs="宋体" w:asciiTheme="minorEastAsia" w:hAnsiTheme="minorEastAsia" w:eastAsiaTheme="minorEastAsia"/>
          <w:bCs/>
          <w:sz w:val="24"/>
          <w:szCs w:val="24"/>
        </w:rPr>
      </w:pPr>
    </w:p>
    <w:p w14:paraId="3E9FAF0A">
      <w:pPr>
        <w:spacing w:line="360" w:lineRule="auto"/>
        <w:ind w:firstLine="480"/>
        <w:rPr>
          <w:rFonts w:asciiTheme="minorEastAsia" w:hAnsiTheme="minorEastAsia" w:eastAsiaTheme="minorEastAsia"/>
          <w:sz w:val="24"/>
          <w:szCs w:val="24"/>
        </w:rPr>
      </w:pPr>
      <w:r>
        <w:rPr>
          <w:rFonts w:hint="eastAsia" w:cs="宋体" w:asciiTheme="minorEastAsia" w:hAnsiTheme="minorEastAsia" w:eastAsiaTheme="minorEastAsia"/>
          <w:bCs/>
          <w:sz w:val="24"/>
          <w:szCs w:val="24"/>
        </w:rPr>
        <w:t>4</w:t>
      </w:r>
      <w:r>
        <w:rPr>
          <w:rFonts w:cs="宋体" w:asciiTheme="minorEastAsia" w:hAnsiTheme="minorEastAsia" w:eastAsiaTheme="minorEastAsia"/>
          <w:bCs/>
          <w:sz w:val="24"/>
          <w:szCs w:val="24"/>
        </w:rPr>
        <w:t>.</w:t>
      </w:r>
      <w:r>
        <w:rPr>
          <w:rFonts w:hint="eastAsia" w:asciiTheme="minorEastAsia" w:hAnsiTheme="minorEastAsia" w:eastAsiaTheme="minorEastAsia"/>
          <w:sz w:val="24"/>
          <w:szCs w:val="24"/>
        </w:rPr>
        <w:t>综合评分明细表</w:t>
      </w:r>
    </w:p>
    <w:tbl>
      <w:tblPr>
        <w:tblStyle w:val="1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5"/>
        <w:gridCol w:w="1038"/>
        <w:gridCol w:w="556"/>
        <w:gridCol w:w="5913"/>
      </w:tblGrid>
      <w:tr w14:paraId="75C60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blHeader/>
        </w:trPr>
        <w:tc>
          <w:tcPr>
            <w:tcW w:w="596" w:type="pct"/>
            <w:vAlign w:val="center"/>
          </w:tcPr>
          <w:p w14:paraId="3D2CD9D0">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项目及权重</w:t>
            </w:r>
          </w:p>
        </w:tc>
        <w:tc>
          <w:tcPr>
            <w:tcW w:w="609" w:type="pct"/>
            <w:vAlign w:val="center"/>
          </w:tcPr>
          <w:p w14:paraId="2E3C3D39">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评审内容</w:t>
            </w:r>
          </w:p>
        </w:tc>
        <w:tc>
          <w:tcPr>
            <w:tcW w:w="326" w:type="pct"/>
            <w:vAlign w:val="center"/>
          </w:tcPr>
          <w:p w14:paraId="79DCD63E">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分值</w:t>
            </w:r>
          </w:p>
        </w:tc>
        <w:tc>
          <w:tcPr>
            <w:tcW w:w="3469" w:type="pct"/>
            <w:vAlign w:val="center"/>
          </w:tcPr>
          <w:p w14:paraId="549A1F51">
            <w:pPr>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评价标准</w:t>
            </w:r>
          </w:p>
        </w:tc>
      </w:tr>
      <w:tr w14:paraId="078C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restart"/>
            <w:vAlign w:val="center"/>
          </w:tcPr>
          <w:p w14:paraId="5316B038">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价格</w:t>
            </w:r>
          </w:p>
          <w:p w14:paraId="19503E27">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14:paraId="39BD7910">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（60分）</w:t>
            </w:r>
          </w:p>
        </w:tc>
        <w:tc>
          <w:tcPr>
            <w:tcW w:w="609" w:type="pct"/>
            <w:vAlign w:val="center"/>
          </w:tcPr>
          <w:p w14:paraId="25B39168">
            <w:pPr>
              <w:jc w:val="center"/>
              <w:rPr>
                <w:rFonts w:asciiTheme="minorEastAsia" w:hAnsiTheme="minorEastAsia" w:eastAsiaTheme="minorEastAsia" w:cstheme="minorEastAsia"/>
              </w:rPr>
            </w:pPr>
            <w:r>
              <w:rPr>
                <w:rFonts w:hint="eastAsia" w:cs="仿宋" w:asciiTheme="minorEastAsia" w:hAnsiTheme="minorEastAsia" w:eastAsiaTheme="minorEastAsia"/>
              </w:rPr>
              <w:t>运营期现行电价折扣（尖峰、峰、平、谷）</w:t>
            </w:r>
          </w:p>
        </w:tc>
        <w:tc>
          <w:tcPr>
            <w:tcW w:w="326" w:type="pct"/>
            <w:vAlign w:val="center"/>
          </w:tcPr>
          <w:p w14:paraId="0AE355D6">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30</w:t>
            </w:r>
          </w:p>
        </w:tc>
        <w:tc>
          <w:tcPr>
            <w:tcW w:w="3469" w:type="pct"/>
            <w:vAlign w:val="center"/>
          </w:tcPr>
          <w:p w14:paraId="202322D6">
            <w:pPr>
              <w:widowControl/>
              <w:jc w:val="left"/>
              <w:rPr>
                <w:rFonts w:cs="仿宋" w:asciiTheme="minorEastAsia" w:hAnsiTheme="minorEastAsia" w:eastAsiaTheme="minorEastAsia"/>
              </w:rPr>
            </w:pPr>
            <w:r>
              <w:rPr>
                <w:rFonts w:hint="eastAsia" w:asciiTheme="minorEastAsia" w:hAnsiTheme="minorEastAsia" w:eastAsiaTheme="minorEastAsia" w:cstheme="minorEastAsia"/>
                <w:kern w:val="0"/>
              </w:rPr>
              <w:t>运营期现行电价（尖峰、峰、平、谷）的0.85（即折扣）为最高限值，所报折扣数值大于0.85则视为废标。所有通过初步评审且评审合格的投标人所报的运行期现行电价（尖峰、峰、平、谷）折扣数值最低者（即为评标基准值）得30分。投标折扣与评标基准值相比，折扣数值每增加0.01扣0.5分，扣完为止；最终电价=运营期现行电价（尖峰、峰、平、谷）*折扣。</w:t>
            </w:r>
          </w:p>
        </w:tc>
      </w:tr>
      <w:tr w14:paraId="7E3AF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continue"/>
            <w:vAlign w:val="center"/>
          </w:tcPr>
          <w:p w14:paraId="4EC7DE49">
            <w:pPr>
              <w:widowControl/>
              <w:jc w:val="center"/>
              <w:rPr>
                <w:rFonts w:asciiTheme="minorEastAsia" w:hAnsiTheme="minorEastAsia" w:eastAsiaTheme="minorEastAsia" w:cstheme="minorEastAsia"/>
              </w:rPr>
            </w:pPr>
          </w:p>
        </w:tc>
        <w:tc>
          <w:tcPr>
            <w:tcW w:w="609" w:type="pct"/>
            <w:vAlign w:val="center"/>
          </w:tcPr>
          <w:p w14:paraId="5CAD6EB1">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运营年限</w:t>
            </w:r>
          </w:p>
        </w:tc>
        <w:tc>
          <w:tcPr>
            <w:tcW w:w="326" w:type="pct"/>
            <w:vAlign w:val="center"/>
          </w:tcPr>
          <w:p w14:paraId="6F2A6ED0">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30</w:t>
            </w:r>
          </w:p>
        </w:tc>
        <w:tc>
          <w:tcPr>
            <w:tcW w:w="3469" w:type="pct"/>
            <w:vAlign w:val="center"/>
          </w:tcPr>
          <w:p w14:paraId="18D59EE4">
            <w:pPr>
              <w:jc w:val="left"/>
              <w:rPr>
                <w:rFonts w:asciiTheme="minorEastAsia" w:hAnsiTheme="minorEastAsia" w:eastAsiaTheme="minorEastAsia" w:cstheme="minorEastAsia"/>
                <w:highlight w:val="red"/>
              </w:rPr>
            </w:pPr>
            <w:r>
              <w:rPr>
                <w:rFonts w:hint="eastAsia" w:cs="仿宋" w:asciiTheme="minorEastAsia" w:hAnsiTheme="minorEastAsia" w:eastAsiaTheme="minorEastAsia"/>
              </w:rPr>
              <w:t>运营年限25年为最高限值，所报运营年限超过25年则视为废标。所有通过初步评审及评审合格的投标人所报的运营年限数值最低者</w:t>
            </w:r>
            <w:r>
              <w:rPr>
                <w:rFonts w:hint="eastAsia" w:asciiTheme="minorEastAsia" w:hAnsiTheme="minorEastAsia" w:eastAsiaTheme="minorEastAsia" w:cstheme="minorEastAsia"/>
                <w:kern w:val="0"/>
              </w:rPr>
              <w:t>（即为评标基准值）</w:t>
            </w:r>
            <w:r>
              <w:rPr>
                <w:rFonts w:hint="eastAsia" w:cs="仿宋" w:asciiTheme="minorEastAsia" w:hAnsiTheme="minorEastAsia" w:eastAsiaTheme="minorEastAsia"/>
              </w:rPr>
              <w:t>得30分，</w:t>
            </w:r>
            <w:r>
              <w:rPr>
                <w:rFonts w:hint="eastAsia" w:asciiTheme="minorEastAsia" w:hAnsiTheme="minorEastAsia" w:eastAsiaTheme="minorEastAsia" w:cstheme="minorEastAsia"/>
                <w:kern w:val="0"/>
              </w:rPr>
              <w:t>投标运营年限与评标基准值相比，</w:t>
            </w:r>
            <w:r>
              <w:rPr>
                <w:rFonts w:hint="eastAsia" w:cs="仿宋" w:asciiTheme="minorEastAsia" w:hAnsiTheme="minorEastAsia" w:eastAsiaTheme="minorEastAsia"/>
              </w:rPr>
              <w:t>运营年限每增加1年扣1分，扣完为止。</w:t>
            </w:r>
          </w:p>
        </w:tc>
      </w:tr>
      <w:tr w14:paraId="69D24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restart"/>
            <w:vAlign w:val="center"/>
          </w:tcPr>
          <w:p w14:paraId="3F1FAFFC">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商务</w:t>
            </w:r>
          </w:p>
          <w:p w14:paraId="645C1F8B">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14:paraId="7AD2C2E1">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（15分）</w:t>
            </w:r>
          </w:p>
        </w:tc>
        <w:tc>
          <w:tcPr>
            <w:tcW w:w="609" w:type="pct"/>
            <w:vAlign w:val="center"/>
          </w:tcPr>
          <w:p w14:paraId="3468A48D">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注册资本金</w:t>
            </w:r>
          </w:p>
        </w:tc>
        <w:tc>
          <w:tcPr>
            <w:tcW w:w="326" w:type="pct"/>
            <w:vAlign w:val="center"/>
          </w:tcPr>
          <w:p w14:paraId="7D8363EE">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14:paraId="31C5172F">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实缴注册资金700万元得分1分，实缴注册资金每增加200万元增加1分，满分5分。</w:t>
            </w:r>
          </w:p>
        </w:tc>
      </w:tr>
      <w:tr w14:paraId="45ADD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6" w:hRule="atLeast"/>
        </w:trPr>
        <w:tc>
          <w:tcPr>
            <w:tcW w:w="596" w:type="pct"/>
            <w:vMerge w:val="continue"/>
            <w:vAlign w:val="center"/>
          </w:tcPr>
          <w:p w14:paraId="6C543CF5">
            <w:pPr>
              <w:widowControl/>
              <w:jc w:val="center"/>
              <w:rPr>
                <w:rFonts w:asciiTheme="minorEastAsia" w:hAnsiTheme="minorEastAsia" w:eastAsiaTheme="minorEastAsia" w:cstheme="minorEastAsia"/>
              </w:rPr>
            </w:pPr>
          </w:p>
        </w:tc>
        <w:tc>
          <w:tcPr>
            <w:tcW w:w="609" w:type="pct"/>
            <w:vAlign w:val="center"/>
          </w:tcPr>
          <w:p w14:paraId="3F6C522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业绩</w:t>
            </w:r>
          </w:p>
        </w:tc>
        <w:tc>
          <w:tcPr>
            <w:tcW w:w="326" w:type="pct"/>
            <w:vAlign w:val="center"/>
          </w:tcPr>
          <w:p w14:paraId="09C03C1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14:paraId="2EC9FC10">
            <w:pPr>
              <w:rPr>
                <w:rFonts w:asciiTheme="minorEastAsia" w:hAnsiTheme="minorEastAsia" w:eastAsiaTheme="minorEastAsia" w:cstheme="minorEastAsia"/>
              </w:rPr>
            </w:pPr>
            <w:r>
              <w:rPr>
                <w:rFonts w:hint="eastAsia" w:asciiTheme="minorEastAsia" w:hAnsiTheme="minorEastAsia" w:eastAsiaTheme="minorEastAsia" w:cstheme="minorEastAsia"/>
              </w:rPr>
              <w:t>自2021年1月1日（以合同签订时间为准）起，投标人</w:t>
            </w:r>
            <w:r>
              <w:rPr>
                <w:rFonts w:hint="eastAsia" w:cs="Arial" w:asciiTheme="minorEastAsia" w:hAnsiTheme="minorEastAsia" w:eastAsiaTheme="minorEastAsia"/>
              </w:rPr>
              <w:t>具有</w:t>
            </w:r>
            <w:r>
              <w:rPr>
                <w:rFonts w:hint="eastAsia" w:asciiTheme="minorEastAsia" w:hAnsiTheme="minorEastAsia" w:eastAsiaTheme="minorEastAsia"/>
                <w:color w:val="000000"/>
                <w:kern w:val="0"/>
              </w:rPr>
              <w:t>光伏项目</w:t>
            </w:r>
            <w:r>
              <w:rPr>
                <w:rFonts w:hint="eastAsia" w:asciiTheme="minorEastAsia" w:hAnsiTheme="minorEastAsia" w:eastAsiaTheme="minorEastAsia" w:cstheme="minorEastAsia"/>
              </w:rPr>
              <w:t>2000kw以上</w:t>
            </w:r>
            <w:r>
              <w:rPr>
                <w:rFonts w:hint="eastAsia" w:asciiTheme="minorEastAsia" w:hAnsiTheme="minorEastAsia" w:eastAsiaTheme="minorEastAsia"/>
                <w:color w:val="000000"/>
                <w:kern w:val="0"/>
              </w:rPr>
              <w:t>投资开发业绩的</w:t>
            </w:r>
            <w:r>
              <w:rPr>
                <w:rFonts w:hint="eastAsia" w:asciiTheme="minorEastAsia" w:hAnsiTheme="minorEastAsia" w:eastAsiaTheme="minorEastAsia" w:cstheme="minorEastAsia"/>
              </w:rPr>
              <w:t>，提供1个业绩得2分，</w:t>
            </w:r>
            <w:r>
              <w:rPr>
                <w:rFonts w:hint="eastAsia" w:cs="Arial" w:asciiTheme="minorEastAsia" w:hAnsiTheme="minorEastAsia" w:eastAsiaTheme="minorEastAsia"/>
              </w:rPr>
              <w:t>具有</w:t>
            </w:r>
            <w:r>
              <w:rPr>
                <w:rFonts w:hint="eastAsia" w:asciiTheme="minorEastAsia" w:hAnsiTheme="minorEastAsia" w:eastAsiaTheme="minorEastAsia" w:cstheme="minorEastAsia"/>
              </w:rPr>
              <w:t>2000kw</w:t>
            </w:r>
            <w:r>
              <w:rPr>
                <w:rFonts w:asciiTheme="minorEastAsia" w:hAnsiTheme="minorEastAsia" w:eastAsiaTheme="minorEastAsia" w:cstheme="minorEastAsia"/>
              </w:rPr>
              <w:t>（</w:t>
            </w:r>
            <w:r>
              <w:rPr>
                <w:rFonts w:hint="eastAsia" w:asciiTheme="minorEastAsia" w:hAnsiTheme="minorEastAsia" w:eastAsiaTheme="minorEastAsia" w:cstheme="minorEastAsia"/>
              </w:rPr>
              <w:t>包含2000</w:t>
            </w:r>
            <w:r>
              <w:rPr>
                <w:rFonts w:asciiTheme="minorEastAsia" w:hAnsiTheme="minorEastAsia" w:eastAsiaTheme="minorEastAsia" w:cstheme="minorEastAsia"/>
              </w:rPr>
              <w:t>kw）</w:t>
            </w:r>
            <w:r>
              <w:rPr>
                <w:rFonts w:hint="eastAsia" w:asciiTheme="minorEastAsia" w:hAnsiTheme="minorEastAsia" w:eastAsiaTheme="minorEastAsia" w:cstheme="minorEastAsia"/>
              </w:rPr>
              <w:t>以下</w:t>
            </w:r>
            <w:r>
              <w:rPr>
                <w:rFonts w:hint="eastAsia" w:asciiTheme="minorEastAsia" w:hAnsiTheme="minorEastAsia" w:eastAsiaTheme="minorEastAsia"/>
                <w:color w:val="000000"/>
                <w:kern w:val="0"/>
              </w:rPr>
              <w:t>投资开发业绩的，</w:t>
            </w:r>
            <w:r>
              <w:rPr>
                <w:rFonts w:hint="eastAsia" w:asciiTheme="minorEastAsia" w:hAnsiTheme="minorEastAsia" w:eastAsiaTheme="minorEastAsia" w:cstheme="minorEastAsia"/>
              </w:rPr>
              <w:t>提供1个业绩得1分，本项最多得5分。需提供证明材料（合同、并网运行光伏电站验收记录等）复印件，以能源管理合同为准（子公司业绩可作母公司业绩）。</w:t>
            </w:r>
          </w:p>
        </w:tc>
      </w:tr>
      <w:tr w14:paraId="331B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trPr>
        <w:tc>
          <w:tcPr>
            <w:tcW w:w="596" w:type="pct"/>
            <w:vMerge w:val="continue"/>
            <w:vAlign w:val="center"/>
          </w:tcPr>
          <w:p w14:paraId="6F1DE8F1">
            <w:pPr>
              <w:widowControl/>
              <w:jc w:val="center"/>
              <w:rPr>
                <w:rFonts w:asciiTheme="minorEastAsia" w:hAnsiTheme="minorEastAsia" w:eastAsiaTheme="minorEastAsia" w:cstheme="minorEastAsia"/>
              </w:rPr>
            </w:pPr>
          </w:p>
        </w:tc>
        <w:tc>
          <w:tcPr>
            <w:tcW w:w="609" w:type="pct"/>
            <w:vAlign w:val="center"/>
          </w:tcPr>
          <w:p w14:paraId="5758AB7E">
            <w:pPr>
              <w:jc w:val="center"/>
              <w:rPr>
                <w:rFonts w:asciiTheme="minorEastAsia" w:hAnsiTheme="minorEastAsia" w:eastAsiaTheme="minorEastAsia" w:cstheme="minorEastAsia"/>
              </w:rPr>
            </w:pPr>
            <w:r>
              <w:rPr>
                <w:rFonts w:hint="eastAsia" w:asciiTheme="minorEastAsia" w:hAnsiTheme="minorEastAsia" w:eastAsiaTheme="minorEastAsia" w:cstheme="minorEastAsia"/>
                <w:bCs/>
              </w:rPr>
              <w:t>人员</w:t>
            </w:r>
          </w:p>
        </w:tc>
        <w:tc>
          <w:tcPr>
            <w:tcW w:w="326" w:type="pct"/>
            <w:vAlign w:val="center"/>
          </w:tcPr>
          <w:p w14:paraId="62FF26CC">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14:paraId="50E0FF21">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1、拟派的项目负责人具有机电工程专业二级及以上注册建造师执业资格，中级及以上技术职称得1分； </w:t>
            </w:r>
          </w:p>
          <w:p w14:paraId="02EDB5A6">
            <w:pPr>
              <w:rPr>
                <w:rFonts w:asciiTheme="minorEastAsia" w:hAnsiTheme="minorEastAsia" w:eastAsiaTheme="minorEastAsia" w:cstheme="minorEastAsia"/>
              </w:rPr>
            </w:pPr>
            <w:r>
              <w:rPr>
                <w:rFonts w:hint="eastAsia" w:asciiTheme="minorEastAsia" w:hAnsiTheme="minorEastAsia" w:eastAsiaTheme="minorEastAsia" w:cstheme="minorEastAsia"/>
              </w:rPr>
              <w:t>2、拟派的设计负责人具有注册电气工程师注册资格，中级及以上技术职称得3分。</w:t>
            </w:r>
          </w:p>
          <w:p w14:paraId="5A6E3A61">
            <w:pPr>
              <w:rPr>
                <w:rFonts w:asciiTheme="minorEastAsia" w:hAnsiTheme="minorEastAsia" w:eastAsiaTheme="minorEastAsia" w:cstheme="minorEastAsia"/>
              </w:rPr>
            </w:pPr>
            <w:r>
              <w:rPr>
                <w:rFonts w:hint="eastAsia" w:asciiTheme="minorEastAsia" w:hAnsiTheme="minorEastAsia" w:eastAsiaTheme="minorEastAsia" w:cstheme="minorEastAsia"/>
              </w:rPr>
              <w:t>3、拟派的技术负责人具有电气类或电力工程类等与该项目有关的高级职称得1分。</w:t>
            </w:r>
          </w:p>
          <w:p w14:paraId="57AD5606">
            <w:pPr>
              <w:rPr>
                <w:rFonts w:asciiTheme="minorEastAsia" w:hAnsiTheme="minorEastAsia" w:eastAsiaTheme="minorEastAsia" w:cstheme="minorEastAsia"/>
              </w:rPr>
            </w:pPr>
            <w:r>
              <w:rPr>
                <w:rFonts w:hint="eastAsia" w:asciiTheme="minorEastAsia" w:hAnsiTheme="minorEastAsia" w:eastAsiaTheme="minorEastAsia" w:cstheme="minorEastAsia"/>
              </w:rPr>
              <w:t>不满足要求的不得分，此项最多得5分。需</w:t>
            </w:r>
            <w:r>
              <w:rPr>
                <w:rFonts w:asciiTheme="minorEastAsia" w:hAnsiTheme="minorEastAsia" w:eastAsiaTheme="minorEastAsia" w:cstheme="minorEastAsia"/>
              </w:rPr>
              <w:t>提供</w:t>
            </w:r>
            <w:r>
              <w:rPr>
                <w:rFonts w:hint="eastAsia" w:asciiTheme="minorEastAsia" w:hAnsiTheme="minorEastAsia" w:eastAsiaTheme="minorEastAsia" w:cstheme="minorEastAsia"/>
              </w:rPr>
              <w:t>社保证明</w:t>
            </w:r>
            <w:r>
              <w:rPr>
                <w:rFonts w:asciiTheme="minorEastAsia" w:hAnsiTheme="minorEastAsia" w:eastAsiaTheme="minorEastAsia" w:cstheme="minorEastAsia"/>
              </w:rPr>
              <w:t>，</w:t>
            </w:r>
            <w:r>
              <w:rPr>
                <w:rFonts w:hint="eastAsia" w:asciiTheme="minorEastAsia" w:hAnsiTheme="minorEastAsia" w:eastAsiaTheme="minorEastAsia" w:cstheme="minorEastAsia"/>
              </w:rPr>
              <w:t>职称</w:t>
            </w:r>
            <w:r>
              <w:rPr>
                <w:rFonts w:asciiTheme="minorEastAsia" w:hAnsiTheme="minorEastAsia" w:eastAsiaTheme="minorEastAsia" w:cstheme="minorEastAsia"/>
              </w:rPr>
              <w:t>证原件备查。</w:t>
            </w:r>
          </w:p>
        </w:tc>
      </w:tr>
      <w:tr w14:paraId="51EA3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trPr>
        <w:tc>
          <w:tcPr>
            <w:tcW w:w="596" w:type="pct"/>
            <w:vMerge w:val="restart"/>
            <w:vAlign w:val="center"/>
          </w:tcPr>
          <w:p w14:paraId="32870634">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技术</w:t>
            </w:r>
          </w:p>
          <w:p w14:paraId="50C7F7FF">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14:paraId="27EE4C77">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（25分）</w:t>
            </w:r>
          </w:p>
        </w:tc>
        <w:tc>
          <w:tcPr>
            <w:tcW w:w="609" w:type="pct"/>
            <w:vAlign w:val="center"/>
          </w:tcPr>
          <w:p w14:paraId="01CE3C0B">
            <w:pPr>
              <w:spacing w:line="440" w:lineRule="exact"/>
              <w:jc w:val="center"/>
              <w:rPr>
                <w:rFonts w:asciiTheme="minorEastAsia" w:hAnsiTheme="minorEastAsia" w:eastAsiaTheme="minorEastAsia" w:cstheme="minorEastAsia"/>
              </w:rPr>
            </w:pPr>
            <w:r>
              <w:rPr>
                <w:rFonts w:hint="eastAsia" w:asciiTheme="minorEastAsia" w:hAnsiTheme="minorEastAsia" w:eastAsiaTheme="minorEastAsia" w:cstheme="minorEastAsia"/>
              </w:rPr>
              <w:t>整体  方案</w:t>
            </w:r>
          </w:p>
        </w:tc>
        <w:tc>
          <w:tcPr>
            <w:tcW w:w="326" w:type="pct"/>
            <w:vAlign w:val="center"/>
          </w:tcPr>
          <w:p w14:paraId="57319A4E">
            <w:pPr>
              <w:spacing w:line="440" w:lineRule="exact"/>
              <w:jc w:val="center"/>
              <w:rPr>
                <w:rFonts w:asciiTheme="minorEastAsia" w:hAnsiTheme="minorEastAsia" w:eastAsiaTheme="minorEastAsia" w:cstheme="minorEastAsia"/>
              </w:rPr>
            </w:pPr>
            <w:r>
              <w:rPr>
                <w:rFonts w:hint="eastAsia" w:asciiTheme="minorEastAsia" w:hAnsiTheme="minorEastAsia" w:eastAsiaTheme="minorEastAsia" w:cstheme="minorEastAsia"/>
              </w:rPr>
              <w:t>15</w:t>
            </w:r>
          </w:p>
        </w:tc>
        <w:tc>
          <w:tcPr>
            <w:tcW w:w="3469" w:type="pct"/>
            <w:vAlign w:val="center"/>
          </w:tcPr>
          <w:p w14:paraId="7125341B">
            <w:pPr>
              <w:rPr>
                <w:rFonts w:asciiTheme="minorEastAsia" w:hAnsiTheme="minorEastAsia" w:eastAsiaTheme="minorEastAsia" w:cstheme="minorEastAsia"/>
              </w:rPr>
            </w:pPr>
            <w:r>
              <w:rPr>
                <w:rFonts w:hint="eastAsia" w:asciiTheme="minorEastAsia" w:hAnsiTheme="minorEastAsia" w:eastAsiaTheme="minorEastAsia" w:cstheme="minorEastAsia"/>
              </w:rPr>
              <w:t>项目总体设计方案科学合理，项目各子系统的配置齐全，没有缺项；确保功能性、完整性、安全性、直观可视性和可维护性均能符合建设要求。光伏方阵排列布置是否符合项目实际，设计规范，并兼顾光伏电站的美观展示性。</w:t>
            </w:r>
          </w:p>
          <w:p w14:paraId="331B4F74">
            <w:pPr>
              <w:snapToGrid w:val="0"/>
              <w:rPr>
                <w:rFonts w:asciiTheme="minorEastAsia" w:hAnsiTheme="minorEastAsia" w:eastAsiaTheme="minorEastAsia" w:cstheme="minorEastAsia"/>
              </w:rPr>
            </w:pPr>
            <w:r>
              <w:rPr>
                <w:rFonts w:hint="eastAsia" w:asciiTheme="minorEastAsia" w:hAnsiTheme="minorEastAsia" w:eastAsiaTheme="minorEastAsia" w:cstheme="minorEastAsia"/>
              </w:rPr>
              <w:t>优秀得12-15分，一般得8-12分，较差得0-8分。</w:t>
            </w:r>
          </w:p>
        </w:tc>
      </w:tr>
      <w:tr w14:paraId="51C8C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596" w:type="pct"/>
            <w:vMerge w:val="continue"/>
            <w:vAlign w:val="center"/>
          </w:tcPr>
          <w:p w14:paraId="73EE0D36">
            <w:pPr>
              <w:widowControl/>
              <w:jc w:val="center"/>
              <w:rPr>
                <w:rFonts w:asciiTheme="minorEastAsia" w:hAnsiTheme="minorEastAsia" w:eastAsiaTheme="minorEastAsia" w:cstheme="minorEastAsia"/>
              </w:rPr>
            </w:pPr>
          </w:p>
        </w:tc>
        <w:tc>
          <w:tcPr>
            <w:tcW w:w="609" w:type="pct"/>
            <w:vAlign w:val="center"/>
          </w:tcPr>
          <w:p w14:paraId="3D3F34C5">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屋顶防水措施</w:t>
            </w:r>
          </w:p>
        </w:tc>
        <w:tc>
          <w:tcPr>
            <w:tcW w:w="326" w:type="pct"/>
            <w:vAlign w:val="center"/>
          </w:tcPr>
          <w:p w14:paraId="5BCFE303">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14:paraId="7861A5D6">
            <w:pPr>
              <w:rPr>
                <w:rFonts w:asciiTheme="minorEastAsia" w:hAnsiTheme="minorEastAsia" w:eastAsiaTheme="minorEastAsia" w:cstheme="minorEastAsia"/>
              </w:rPr>
            </w:pPr>
            <w:r>
              <w:rPr>
                <w:rFonts w:hint="eastAsia" w:asciiTheme="minorEastAsia" w:hAnsiTheme="minorEastAsia" w:eastAsiaTheme="minorEastAsia" w:cstheme="minorEastAsia"/>
              </w:rPr>
              <w:t>①投标技术文档必须包含屋顶防水处理及维护方案、方法。技术措施应当合理且科学；</w:t>
            </w:r>
          </w:p>
          <w:p w14:paraId="11AF973A">
            <w:pPr>
              <w:rPr>
                <w:rFonts w:asciiTheme="minorEastAsia" w:hAnsiTheme="minorEastAsia" w:eastAsiaTheme="minorEastAsia" w:cstheme="minorEastAsia"/>
              </w:rPr>
            </w:pPr>
            <w:r>
              <w:rPr>
                <w:rFonts w:hint="eastAsia" w:asciiTheme="minorEastAsia" w:hAnsiTheme="minorEastAsia" w:eastAsiaTheme="minorEastAsia" w:cstheme="minorEastAsia"/>
              </w:rPr>
              <w:t>②屋顶安全性是否有保障。</w:t>
            </w:r>
          </w:p>
          <w:p w14:paraId="680F160D">
            <w:pPr>
              <w:rPr>
                <w:rFonts w:asciiTheme="minorEastAsia" w:hAnsiTheme="minorEastAsia" w:eastAsiaTheme="minorEastAsia" w:cstheme="minorEastAsia"/>
              </w:rPr>
            </w:pPr>
            <w:r>
              <w:rPr>
                <w:rFonts w:hint="eastAsia" w:asciiTheme="minorEastAsia" w:hAnsiTheme="minorEastAsia" w:eastAsiaTheme="minorEastAsia" w:cstheme="minorEastAsia"/>
              </w:rPr>
              <w:t>优秀得5分，一般得3分，较差得1分。</w:t>
            </w:r>
          </w:p>
        </w:tc>
      </w:tr>
      <w:tr w14:paraId="61A7F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596" w:type="pct"/>
            <w:vMerge w:val="continue"/>
            <w:vAlign w:val="center"/>
          </w:tcPr>
          <w:p w14:paraId="0DB623D9">
            <w:pPr>
              <w:widowControl/>
              <w:jc w:val="center"/>
              <w:rPr>
                <w:rFonts w:asciiTheme="minorEastAsia" w:hAnsiTheme="minorEastAsia" w:eastAsiaTheme="minorEastAsia" w:cstheme="minorEastAsia"/>
              </w:rPr>
            </w:pPr>
          </w:p>
        </w:tc>
        <w:tc>
          <w:tcPr>
            <w:tcW w:w="609" w:type="pct"/>
            <w:vAlign w:val="center"/>
          </w:tcPr>
          <w:p w14:paraId="3D425EB8">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运维  措施</w:t>
            </w:r>
          </w:p>
        </w:tc>
        <w:tc>
          <w:tcPr>
            <w:tcW w:w="326" w:type="pct"/>
            <w:vAlign w:val="center"/>
          </w:tcPr>
          <w:p w14:paraId="7171C94B">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14:paraId="06BA1B81">
            <w:pPr>
              <w:rPr>
                <w:rFonts w:asciiTheme="minorEastAsia" w:hAnsiTheme="minorEastAsia" w:eastAsiaTheme="minorEastAsia" w:cstheme="minorEastAsia"/>
              </w:rPr>
            </w:pPr>
            <w:r>
              <w:rPr>
                <w:rFonts w:hint="eastAsia" w:asciiTheme="minorEastAsia" w:hAnsiTheme="minorEastAsia" w:eastAsiaTheme="minorEastAsia" w:cstheme="minorEastAsia"/>
              </w:rPr>
              <w:t>在并网发电后有具体的运行维护方案及流程，响应时间及时，及定期检修方案等。</w:t>
            </w:r>
          </w:p>
          <w:p w14:paraId="1EC7C59F">
            <w:pPr>
              <w:rPr>
                <w:rFonts w:asciiTheme="minorEastAsia" w:hAnsiTheme="minorEastAsia" w:eastAsiaTheme="minorEastAsia" w:cstheme="minorEastAsia"/>
              </w:rPr>
            </w:pPr>
            <w:r>
              <w:rPr>
                <w:rFonts w:hint="eastAsia" w:asciiTheme="minorEastAsia" w:hAnsiTheme="minorEastAsia" w:eastAsiaTheme="minorEastAsia" w:cstheme="minorEastAsia"/>
              </w:rPr>
              <w:t>优秀得5分，一般得3分，较差得1分。</w:t>
            </w:r>
          </w:p>
        </w:tc>
      </w:tr>
    </w:tbl>
    <w:p w14:paraId="774A6756">
      <w:pPr>
        <w:rPr>
          <w:rFonts w:asciiTheme="minorEastAsia" w:hAnsiTheme="minorEastAsia" w:eastAsiaTheme="minorEastAsia"/>
        </w:rPr>
      </w:pPr>
      <w:bookmarkStart w:id="258" w:name="_Toc10745"/>
    </w:p>
    <w:p w14:paraId="63B61F2D">
      <w:pPr>
        <w:pStyle w:val="3"/>
        <w:rPr>
          <w:rFonts w:asciiTheme="minorEastAsia" w:hAnsiTheme="minorEastAsia" w:eastAsiaTheme="minorEastAsia"/>
        </w:rPr>
      </w:pPr>
      <w:bookmarkStart w:id="259" w:name="_Toc31043"/>
      <w:r>
        <w:rPr>
          <w:rFonts w:hint="eastAsia" w:asciiTheme="minorEastAsia" w:hAnsiTheme="minorEastAsia" w:eastAsiaTheme="minorEastAsia"/>
        </w:rPr>
        <w:t>五、废标</w:t>
      </w:r>
      <w:bookmarkEnd w:id="252"/>
      <w:bookmarkEnd w:id="253"/>
      <w:bookmarkEnd w:id="254"/>
      <w:bookmarkEnd w:id="255"/>
      <w:bookmarkEnd w:id="256"/>
      <w:bookmarkEnd w:id="258"/>
      <w:bookmarkEnd w:id="259"/>
    </w:p>
    <w:p w14:paraId="359323A9">
      <w:pPr>
        <w:spacing w:line="360" w:lineRule="auto"/>
        <w:ind w:left="420" w:left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本次招标活动中，出现下列情形之一的，予以废标：</w:t>
      </w:r>
    </w:p>
    <w:p w14:paraId="480FA2F9">
      <w:pPr>
        <w:numPr>
          <w:ilvl w:val="0"/>
          <w:numId w:val="1"/>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符合专业条件的投标人或者对招标文件作实质响应的投标人不足三家的；</w:t>
      </w:r>
    </w:p>
    <w:p w14:paraId="13E64279">
      <w:pPr>
        <w:numPr>
          <w:ilvl w:val="0"/>
          <w:numId w:val="1"/>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出现影响招标公正的违法、违规行为的；</w:t>
      </w:r>
    </w:p>
    <w:p w14:paraId="03A5E29E">
      <w:pPr>
        <w:numPr>
          <w:ilvl w:val="0"/>
          <w:numId w:val="1"/>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因重大变故，光伏任务取消的。</w:t>
      </w:r>
    </w:p>
    <w:p w14:paraId="2DF11BE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废标后，投标人需要知晓导致自身投标无效的具体原因和理由的，可以通过书面形式询问招标单位。</w:t>
      </w:r>
    </w:p>
    <w:p w14:paraId="20E635CE">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对于评标过程中废标的，评标委员会应当对招标文件是否存在倾向性和歧视性、是否存在不合理条款进行论证，并出具书面论证意见。</w:t>
      </w:r>
    </w:p>
    <w:p w14:paraId="6A57EC2A">
      <w:pPr>
        <w:pStyle w:val="3"/>
        <w:rPr>
          <w:rFonts w:asciiTheme="minorEastAsia" w:hAnsiTheme="minorEastAsia" w:eastAsiaTheme="minorEastAsia"/>
        </w:rPr>
      </w:pPr>
      <w:bookmarkStart w:id="260" w:name="_Toc19877212"/>
      <w:bookmarkStart w:id="261" w:name="_Toc28124168"/>
      <w:bookmarkStart w:id="262" w:name="_Toc11807"/>
      <w:bookmarkStart w:id="263" w:name="_Toc35162075"/>
      <w:bookmarkStart w:id="264" w:name="_Toc27295383"/>
      <w:bookmarkStart w:id="265" w:name="_Toc13876"/>
      <w:bookmarkStart w:id="266" w:name="_Toc513469506"/>
      <w:r>
        <w:rPr>
          <w:rFonts w:hint="eastAsia" w:asciiTheme="minorEastAsia" w:hAnsiTheme="minorEastAsia" w:eastAsiaTheme="minorEastAsia"/>
        </w:rPr>
        <w:t>六、定标</w:t>
      </w:r>
      <w:bookmarkEnd w:id="257"/>
      <w:bookmarkEnd w:id="260"/>
      <w:bookmarkEnd w:id="261"/>
      <w:bookmarkEnd w:id="262"/>
      <w:bookmarkEnd w:id="263"/>
      <w:bookmarkEnd w:id="264"/>
      <w:bookmarkEnd w:id="265"/>
      <w:bookmarkEnd w:id="266"/>
      <w:bookmarkStart w:id="267" w:name="_Toc217446061"/>
    </w:p>
    <w:p w14:paraId="3E5CDBE8">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定标原则</w:t>
      </w:r>
      <w:bookmarkEnd w:id="267"/>
      <w:r>
        <w:rPr>
          <w:rFonts w:hint="eastAsia" w:cs="宋体" w:asciiTheme="minorEastAsia" w:hAnsiTheme="minorEastAsia" w:eastAsiaTheme="minorEastAsia"/>
          <w:sz w:val="24"/>
          <w:szCs w:val="24"/>
        </w:rPr>
        <w:t>：详见“投标人须知前附表”。</w:t>
      </w:r>
    </w:p>
    <w:p w14:paraId="17341B7C">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用综合评分法，评标结果按评审后得分由高到低顺序排列。投标文件满足招标文件全部实质性要求，且按照评审因素的量化指标评审得分最高的为排名第一的中标人。得分相同的并列，由评标委员会自主采取公平、择优的方式选择中标人。</w:t>
      </w:r>
    </w:p>
    <w:p w14:paraId="205B43E2">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中标人确定后，及时向中标人发出中标通知书。</w:t>
      </w:r>
    </w:p>
    <w:p w14:paraId="4A173DDA">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招标人不退回投标人投标文件和其他投标资料。</w:t>
      </w:r>
      <w:bookmarkEnd w:id="246"/>
    </w:p>
    <w:p w14:paraId="63ACE7EC">
      <w:pPr>
        <w:spacing w:line="360" w:lineRule="auto"/>
        <w:ind w:firstLine="480" w:firstLineChars="200"/>
        <w:outlineLvl w:val="1"/>
        <w:rPr>
          <w:rFonts w:cs="宋体" w:asciiTheme="minorEastAsia" w:hAnsiTheme="minorEastAsia" w:eastAsiaTheme="minorEastAsia"/>
          <w:sz w:val="24"/>
          <w:szCs w:val="32"/>
        </w:rPr>
      </w:pPr>
      <w:bookmarkStart w:id="268" w:name="_Toc35162077"/>
      <w:bookmarkStart w:id="269" w:name="_Toc19877214"/>
      <w:bookmarkStart w:id="270" w:name="_Toc513469508"/>
      <w:bookmarkStart w:id="271" w:name="_Toc28124170"/>
      <w:bookmarkStart w:id="272" w:name="_Toc11604"/>
      <w:bookmarkStart w:id="273" w:name="_Toc3019"/>
      <w:bookmarkStart w:id="274" w:name="_Toc27295385"/>
      <w:bookmarkStart w:id="275" w:name="_Toc24997928"/>
      <w:bookmarkStart w:id="276" w:name="_Toc35439255"/>
      <w:bookmarkStart w:id="277" w:name="_Toc316"/>
      <w:bookmarkStart w:id="278" w:name="_Toc35162313"/>
      <w:bookmarkStart w:id="279" w:name="_Toc12703"/>
      <w:bookmarkStart w:id="280" w:name="_Toc80811228"/>
      <w:bookmarkStart w:id="281" w:name="_Toc41131851"/>
      <w:r>
        <w:rPr>
          <w:rFonts w:hint="eastAsia" w:cs="宋体" w:asciiTheme="minorEastAsia" w:hAnsiTheme="minorEastAsia" w:eastAsiaTheme="minorEastAsia"/>
          <w:sz w:val="24"/>
          <w:szCs w:val="32"/>
        </w:rPr>
        <w:t>七、评标委员会在招标活动中应当遵守以下工作纪律：</w:t>
      </w:r>
      <w:bookmarkEnd w:id="268"/>
      <w:bookmarkEnd w:id="269"/>
      <w:bookmarkEnd w:id="270"/>
      <w:bookmarkEnd w:id="271"/>
      <w:bookmarkEnd w:id="272"/>
      <w:bookmarkEnd w:id="273"/>
      <w:bookmarkEnd w:id="274"/>
    </w:p>
    <w:p w14:paraId="374BA1AB">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评标过程中，不得与外界联系，因发生不可预见情况，确实需要与外界联系的，应当在监督人员监督之下办理。</w:t>
      </w:r>
    </w:p>
    <w:p w14:paraId="2F530E84">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过程中，不得干预或者影响正常评标工作，不得发表倾向性、引导性意见，不得修改或细化招标文件确定的评标程序、评标方法、评标因素和评标标准，不得接受投标人主动提出的澄清和解释，不得协商评分，不得违反规定的评标格式评分和撰写评标意见，不得拒绝对自己的评标意见签字确认。</w:t>
      </w:r>
    </w:p>
    <w:p w14:paraId="32DA75D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在评标过程中和评标结束后，不得记录、复制或带走任何评标资料，除因规定的义务外，不得向外界透露评标内容。</w:t>
      </w:r>
    </w:p>
    <w:p w14:paraId="31E3B865">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服从评标现场秩序管理。</w:t>
      </w:r>
    </w:p>
    <w:p w14:paraId="1CA4673D">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遵守有关廉洁自律规定，不得私下接触投标人，不得收受投标人的财物或好处。</w:t>
      </w:r>
    </w:p>
    <w:p w14:paraId="79FA0B94">
      <w:pPr>
        <w:overflowPunct w:val="0"/>
        <w:autoSpaceDE w:val="0"/>
        <w:autoSpaceDN w:val="0"/>
        <w:spacing w:line="360" w:lineRule="auto"/>
        <w:ind w:firstLine="480" w:firstLineChars="200"/>
        <w:rPr>
          <w:rFonts w:cs="宋体" w:asciiTheme="minorEastAsia" w:hAnsiTheme="minorEastAsia" w:eastAsiaTheme="minorEastAsia"/>
          <w:sz w:val="24"/>
          <w:szCs w:val="24"/>
        </w:rPr>
      </w:pPr>
    </w:p>
    <w:p w14:paraId="48D27F82">
      <w:pPr>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br w:type="page"/>
      </w:r>
    </w:p>
    <w:p w14:paraId="5DBF2319">
      <w:pPr>
        <w:pStyle w:val="2"/>
        <w:rPr>
          <w:rFonts w:asciiTheme="minorEastAsia" w:hAnsiTheme="minorEastAsia" w:eastAsiaTheme="minorEastAsia"/>
        </w:rPr>
      </w:pPr>
      <w:bookmarkStart w:id="282" w:name="_Toc19656"/>
      <w:r>
        <w:rPr>
          <w:rFonts w:hint="eastAsia" w:asciiTheme="minorEastAsia" w:hAnsiTheme="minorEastAsia" w:eastAsiaTheme="minorEastAsia"/>
        </w:rPr>
        <w:t>第四章 拟建分布式光伏电站要求</w:t>
      </w:r>
      <w:bookmarkEnd w:id="275"/>
      <w:bookmarkEnd w:id="276"/>
      <w:bookmarkEnd w:id="277"/>
      <w:bookmarkEnd w:id="278"/>
      <w:bookmarkEnd w:id="279"/>
      <w:bookmarkEnd w:id="280"/>
      <w:bookmarkEnd w:id="281"/>
      <w:bookmarkEnd w:id="282"/>
    </w:p>
    <w:p w14:paraId="40BA8722">
      <w:pPr>
        <w:snapToGrid w:val="0"/>
        <w:spacing w:line="360" w:lineRule="auto"/>
        <w:rPr>
          <w:rFonts w:asciiTheme="minorEastAsia" w:hAnsiTheme="minorEastAsia" w:eastAsiaTheme="minorEastAsia" w:cstheme="minorEastAsia"/>
          <w:kern w:val="0"/>
          <w:sz w:val="24"/>
          <w:szCs w:val="24"/>
        </w:rPr>
      </w:pPr>
    </w:p>
    <w:p w14:paraId="05657CB6">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sz w:val="24"/>
          <w:szCs w:val="24"/>
        </w:rPr>
        <w:t>光伏组件安装布局：钢结构车间厂房屋顶。</w:t>
      </w:r>
    </w:p>
    <w:p w14:paraId="18AE99F5">
      <w:pPr>
        <w:snapToGrid w:val="0"/>
        <w:spacing w:line="360" w:lineRule="auto"/>
        <w:rPr>
          <w:rFonts w:asciiTheme="minorEastAsia" w:hAnsiTheme="minorEastAsia" w:eastAsiaTheme="minorEastAsia" w:cstheme="minorEastAsia"/>
          <w:color w:val="FF0000"/>
          <w:sz w:val="24"/>
          <w:szCs w:val="24"/>
          <w:highlight w:val="red"/>
        </w:rPr>
      </w:pPr>
      <w:r>
        <w:rPr>
          <w:rFonts w:hint="eastAsia"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sz w:val="24"/>
          <w:szCs w:val="24"/>
        </w:rPr>
        <w:t>.★拟建光伏电站设计容</w:t>
      </w:r>
      <w:r>
        <w:rPr>
          <w:rFonts w:hint="eastAsia" w:asciiTheme="minorEastAsia" w:hAnsiTheme="minorEastAsia" w:eastAsiaTheme="minorEastAsia" w:cstheme="minorEastAsia"/>
          <w:color w:val="000000" w:themeColor="text1"/>
          <w:sz w:val="24"/>
          <w:szCs w:val="24"/>
          <w14:textFill>
            <w14:solidFill>
              <w14:schemeClr w14:val="tx1"/>
            </w14:solidFill>
          </w14:textFill>
        </w:rPr>
        <w:t>量：不低于1.5MW；</w:t>
      </w:r>
    </w:p>
    <w:p w14:paraId="594A9352">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3.★光伏电站</w:t>
      </w:r>
      <w:r>
        <w:rPr>
          <w:rFonts w:hint="eastAsia" w:asciiTheme="minorEastAsia" w:hAnsiTheme="minorEastAsia" w:eastAsiaTheme="minorEastAsia" w:cstheme="minorEastAsia"/>
          <w:sz w:val="24"/>
          <w:szCs w:val="24"/>
        </w:rPr>
        <w:t>主要设备选型：</w:t>
      </w:r>
    </w:p>
    <w:p w14:paraId="656ED3D2">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3.1光伏板：晶科/晶奥/隆基/天合；</w:t>
      </w:r>
    </w:p>
    <w:p w14:paraId="1F47CBCA">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3.2逆变器：华为/阳光/上能/固德威/锦浪/首航；</w:t>
      </w:r>
    </w:p>
    <w:p w14:paraId="2804381B">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3.3电缆：江苏中超/昆明明超/泰山/远东/三峡。</w:t>
      </w:r>
    </w:p>
    <w:p w14:paraId="05691A63">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r>
        <w:rPr>
          <w:rFonts w:hint="eastAsia" w:asciiTheme="minorEastAsia" w:hAnsiTheme="minorEastAsia" w:eastAsiaTheme="minorEastAsia" w:cstheme="minorEastAsia"/>
          <w:sz w:val="24"/>
          <w:szCs w:val="24"/>
        </w:rPr>
        <w:t>光伏组件安装不得破坏原屋顶的结构、性能。</w:t>
      </w:r>
    </w:p>
    <w:p w14:paraId="14BEFBF2">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5.电站总体设计方案科学合理，各子系统的配置齐全，没有缺项；确保功能性、完整性、安全性和可维护性均能符合建设要求。光伏方阵排列布置符合项目实际，符合设计规范，并兼顾光伏电站的美观展示性。</w:t>
      </w:r>
    </w:p>
    <w:p w14:paraId="7DAC4817">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6.★防雷击、抗大风、防火、防爆、防触电和关键设备的防寒、防人为破坏等安全措施完备。</w:t>
      </w:r>
    </w:p>
    <w:p w14:paraId="42FB1249">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7.操作性好，自动化程度高，监控界面好，平时能做到无人值守，设备做到免维护或少维护。</w:t>
      </w:r>
    </w:p>
    <w:p w14:paraId="3C6F3C1C">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8.直观可视性好：现场安装有显示屏，可实时显示电站的发电量、太阳辐射、温度、瞬时功率以及二氧化碳减排量等。</w:t>
      </w:r>
    </w:p>
    <w:p w14:paraId="269B0DF6">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9.★功率因数：≥0.95。</w:t>
      </w:r>
    </w:p>
    <w:p w14:paraId="18C5FA83">
      <w:pPr>
        <w:widowControl/>
        <w:spacing w:line="360" w:lineRule="auto"/>
        <w:jc w:val="left"/>
        <w:rPr>
          <w:rFonts w:asciiTheme="minorEastAsia" w:hAnsiTheme="minorEastAsia" w:eastAsiaTheme="minorEastAsia" w:cstheme="minorEastAsia"/>
          <w:kern w:val="0"/>
          <w:sz w:val="24"/>
          <w:szCs w:val="24"/>
        </w:rPr>
      </w:pPr>
      <w:bookmarkStart w:id="283" w:name="_Toc19468"/>
      <w:r>
        <w:rPr>
          <w:rFonts w:hint="eastAsia" w:asciiTheme="minorEastAsia" w:hAnsiTheme="minorEastAsia" w:eastAsiaTheme="minorEastAsia" w:cstheme="minorEastAsia"/>
          <w:kern w:val="0"/>
          <w:sz w:val="24"/>
          <w:szCs w:val="24"/>
        </w:rPr>
        <w:t>10.逆变器转换效率：≥98%。</w:t>
      </w:r>
      <w:bookmarkEnd w:id="283"/>
    </w:p>
    <w:p w14:paraId="783CAE55">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11.★电站年故障总时间≤48小时。</w:t>
      </w:r>
    </w:p>
    <w:p w14:paraId="7EEF4B7F">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12.★并网接入点于低压侧。</w:t>
      </w:r>
    </w:p>
    <w:p w14:paraId="3193BD5E">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13.电能质量：电压偏差、电压波动、功率偏差、电压不平衡度、耐频、耐压、有功控制、无功电压满足国家及电网要求。</w:t>
      </w:r>
    </w:p>
    <w:p w14:paraId="3B2EEA8F">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14.电站故障</w:t>
      </w:r>
      <w:r>
        <w:rPr>
          <w:rFonts w:hint="eastAsia" w:asciiTheme="minorEastAsia" w:hAnsiTheme="minorEastAsia" w:eastAsiaTheme="minorEastAsia" w:cstheme="minorEastAsia"/>
          <w:sz w:val="24"/>
          <w:szCs w:val="24"/>
        </w:rPr>
        <w:t>响应时间：电站发生故障，运营方在24小时内响应，48小时内拿出解决方案和故障处理。</w:t>
      </w:r>
    </w:p>
    <w:p w14:paraId="709787DD">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kern w:val="0"/>
          <w:sz w:val="24"/>
          <w:szCs w:val="24"/>
        </w:rPr>
        <w:t>★厂房建成于2009年，建筑加固后荷载承载能力满足光伏电站新增的恒荷载，此部分加固和防水措施由光伏电站投资方承担。</w:t>
      </w:r>
    </w:p>
    <w:p w14:paraId="146861AD">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16.检修通道采用玻璃钢格栅板或钢格栅板，玻璃钢格栅规格不大于40*40*35mm，钢格栅板宽度尺寸不小于400mm厚度不小于35mm。</w:t>
      </w:r>
    </w:p>
    <w:p w14:paraId="2AEBCBAD">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17.光伏电站接地要求：站内接地系统接地电阻≤4欧姆。接地设计必须包括防雷接地和保护接地。</w:t>
      </w:r>
    </w:p>
    <w:p w14:paraId="15D396B5">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18.远动系统：项目需上传电流、电压和发电量信息，并送至智能云管理平台，并能实现手机端、PC端远程监控与查看。</w:t>
      </w:r>
    </w:p>
    <w:p w14:paraId="376869F5">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19.具备本地通信和通过采集终端远程通信的功能。通过无线公网方式传输，需采取信息安全防护措施。</w:t>
      </w:r>
    </w:p>
    <w:p w14:paraId="21893D61"/>
    <w:p w14:paraId="13715B97"/>
    <w:p w14:paraId="00A679F0"/>
    <w:p w14:paraId="2C565DC8"/>
    <w:p w14:paraId="5C72E8D3"/>
    <w:p w14:paraId="2E1EC427"/>
    <w:p w14:paraId="57A6D7C4"/>
    <w:p w14:paraId="39A8F2B6"/>
    <w:p w14:paraId="2A4FD159"/>
    <w:p w14:paraId="1436A3F8"/>
    <w:p w14:paraId="72B3F676"/>
    <w:p w14:paraId="7A5817CC"/>
    <w:p w14:paraId="61AD799B"/>
    <w:p w14:paraId="5049CADE"/>
    <w:p w14:paraId="6777DEAF"/>
    <w:p w14:paraId="045937A2"/>
    <w:p w14:paraId="355143F3"/>
    <w:p w14:paraId="70F795F0"/>
    <w:p w14:paraId="6090DC5A"/>
    <w:p w14:paraId="08FE04CD"/>
    <w:p w14:paraId="3D11651D"/>
    <w:p w14:paraId="5AF53873"/>
    <w:p w14:paraId="2CF46D95"/>
    <w:p w14:paraId="04178201"/>
    <w:p w14:paraId="789A9731"/>
    <w:p w14:paraId="0C9F0D13"/>
    <w:p w14:paraId="606D3CB8"/>
    <w:p w14:paraId="097657E0"/>
    <w:p w14:paraId="71EA009F"/>
    <w:p w14:paraId="1BC162F9"/>
    <w:p w14:paraId="579D5ABF"/>
    <w:p w14:paraId="48FE54FB"/>
    <w:p w14:paraId="2BF6CDFD">
      <w:pPr>
        <w:pStyle w:val="2"/>
        <w:rPr>
          <w:rFonts w:asciiTheme="minorEastAsia" w:hAnsiTheme="minorEastAsia" w:eastAsiaTheme="minorEastAsia"/>
        </w:rPr>
      </w:pPr>
      <w:bookmarkStart w:id="284" w:name="_Toc21712"/>
      <w:bookmarkStart w:id="285" w:name="_Toc41131853"/>
      <w:bookmarkStart w:id="286" w:name="_Toc12442"/>
      <w:bookmarkStart w:id="287" w:name="_Toc80811230"/>
      <w:bookmarkStart w:id="288" w:name="_Toc29665"/>
      <w:r>
        <w:rPr>
          <w:rFonts w:hint="eastAsia" w:asciiTheme="minorEastAsia" w:hAnsiTheme="minorEastAsia" w:eastAsiaTheme="minorEastAsia"/>
        </w:rPr>
        <w:t>第五章 投标文件格式</w:t>
      </w:r>
      <w:bookmarkEnd w:id="284"/>
      <w:bookmarkEnd w:id="285"/>
      <w:bookmarkEnd w:id="286"/>
      <w:bookmarkEnd w:id="287"/>
      <w:bookmarkEnd w:id="288"/>
      <w:bookmarkStart w:id="289" w:name="_Toc217446082"/>
      <w:bookmarkStart w:id="290" w:name="_Toc308164821"/>
    </w:p>
    <w:p w14:paraId="54411A4F">
      <w:pPr>
        <w:rPr>
          <w:rFonts w:cs="宋体" w:asciiTheme="minorEastAsia" w:hAnsiTheme="minorEastAsia" w:eastAsiaTheme="minorEastAsia"/>
          <w:sz w:val="36"/>
          <w:szCs w:val="36"/>
        </w:rPr>
      </w:pPr>
    </w:p>
    <w:p w14:paraId="340C3F84">
      <w:pPr>
        <w:spacing w:line="360" w:lineRule="auto"/>
        <w:ind w:firstLine="480" w:firstLineChars="200"/>
        <w:rPr>
          <w:rFonts w:asciiTheme="minorEastAsia" w:hAnsiTheme="minorEastAsia" w:eastAsiaTheme="minorEastAsia"/>
          <w:sz w:val="24"/>
          <w:szCs w:val="24"/>
        </w:rPr>
      </w:pPr>
      <w:bookmarkStart w:id="291" w:name="_Toc35162078"/>
      <w:bookmarkStart w:id="292" w:name="_Toc24997931"/>
      <w:bookmarkStart w:id="293" w:name="_Toc24994696"/>
      <w:bookmarkStart w:id="294" w:name="_Toc24996592"/>
      <w:bookmarkStart w:id="295" w:name="_Toc24997124"/>
      <w:bookmarkStart w:id="296" w:name="_Toc24996828"/>
      <w:bookmarkStart w:id="297" w:name="_Toc32345"/>
      <w:r>
        <w:rPr>
          <w:rFonts w:hint="eastAsia" w:asciiTheme="minorEastAsia" w:hAnsiTheme="minorEastAsia" w:eastAsiaTheme="minorEastAsia"/>
          <w:sz w:val="24"/>
          <w:szCs w:val="24"/>
        </w:rPr>
        <w:t>一、投标人应按本章给定格式编写投标文件，使用其他格式文件导致没有实质性响应招标文件要求，被评标委员会认定为无效响应的，责任由投标人自行负责。投标人改变给定格式但不影响实质响应的，可以继续进行评审。没有给定格式的由供应商自行编写。</w:t>
      </w:r>
      <w:bookmarkEnd w:id="291"/>
      <w:bookmarkEnd w:id="292"/>
      <w:bookmarkEnd w:id="293"/>
      <w:bookmarkEnd w:id="294"/>
      <w:bookmarkEnd w:id="295"/>
      <w:bookmarkEnd w:id="296"/>
      <w:bookmarkEnd w:id="297"/>
    </w:p>
    <w:p w14:paraId="7BC8FE7F">
      <w:pPr>
        <w:spacing w:line="360" w:lineRule="auto"/>
        <w:ind w:firstLine="480" w:firstLineChars="200"/>
        <w:rPr>
          <w:rFonts w:asciiTheme="minorEastAsia" w:hAnsiTheme="minorEastAsia" w:eastAsiaTheme="minorEastAsia"/>
          <w:sz w:val="24"/>
          <w:szCs w:val="24"/>
        </w:rPr>
      </w:pPr>
      <w:bookmarkStart w:id="298" w:name="_Toc24996829"/>
      <w:bookmarkStart w:id="299" w:name="_Toc24996593"/>
      <w:bookmarkStart w:id="300" w:name="_Toc24997125"/>
      <w:bookmarkStart w:id="301" w:name="_Toc24994697"/>
      <w:bookmarkStart w:id="302" w:name="_Toc35162079"/>
      <w:bookmarkStart w:id="303" w:name="_Toc4430"/>
      <w:bookmarkStart w:id="304" w:name="_Toc24997932"/>
      <w:r>
        <w:rPr>
          <w:rFonts w:hint="eastAsia" w:asciiTheme="minorEastAsia" w:hAnsiTheme="minorEastAsia" w:eastAsiaTheme="minorEastAsia"/>
          <w:sz w:val="24"/>
          <w:szCs w:val="24"/>
        </w:rPr>
        <w:t>二、本章所提供投标文件格式有关表格中的备注栏，由投标人根据自身投标情况作解释性说明，不作为必填项。</w:t>
      </w:r>
      <w:bookmarkEnd w:id="298"/>
      <w:bookmarkEnd w:id="299"/>
      <w:bookmarkEnd w:id="300"/>
      <w:bookmarkEnd w:id="301"/>
      <w:bookmarkEnd w:id="302"/>
      <w:bookmarkEnd w:id="303"/>
      <w:bookmarkEnd w:id="304"/>
    </w:p>
    <w:p w14:paraId="6F75C592">
      <w:pPr>
        <w:spacing w:line="360" w:lineRule="auto"/>
        <w:ind w:firstLine="480" w:firstLineChars="200"/>
        <w:rPr>
          <w:rFonts w:cs="宋体" w:asciiTheme="minorEastAsia" w:hAnsiTheme="minorEastAsia" w:eastAsiaTheme="minorEastAsia"/>
          <w:sz w:val="24"/>
        </w:rPr>
      </w:pPr>
      <w:bookmarkStart w:id="305" w:name="_Toc24997933"/>
      <w:bookmarkStart w:id="306" w:name="_Toc24996594"/>
      <w:bookmarkStart w:id="307" w:name="_Toc35162080"/>
      <w:bookmarkStart w:id="308" w:name="_Toc24996830"/>
      <w:bookmarkStart w:id="309" w:name="_Toc24994698"/>
      <w:bookmarkStart w:id="310" w:name="_Toc17711"/>
      <w:bookmarkStart w:id="311" w:name="_Toc24997126"/>
      <w:r>
        <w:rPr>
          <w:rFonts w:hint="eastAsia" w:asciiTheme="minorEastAsia" w:hAnsiTheme="minorEastAsia" w:eastAsiaTheme="minorEastAsia"/>
          <w:sz w:val="24"/>
          <w:szCs w:val="24"/>
        </w:rPr>
        <w:t>三、本章所提供投标文件格式中需要填写的相关内容事项，可能会与本项目无关，在不改变投标文件原义、不影响本项目需求的情况下，投标人可以不予填写，但应当注明。</w:t>
      </w:r>
      <w:bookmarkEnd w:id="305"/>
      <w:bookmarkEnd w:id="306"/>
      <w:bookmarkEnd w:id="307"/>
      <w:bookmarkEnd w:id="308"/>
      <w:bookmarkEnd w:id="309"/>
      <w:bookmarkEnd w:id="310"/>
      <w:bookmarkEnd w:id="311"/>
    </w:p>
    <w:p w14:paraId="05FB6D13">
      <w:pPr>
        <w:rPr>
          <w:rFonts w:asciiTheme="minorEastAsia" w:hAnsiTheme="minorEastAsia" w:eastAsiaTheme="minorEastAsia"/>
          <w:sz w:val="24"/>
          <w:szCs w:val="24"/>
        </w:rPr>
      </w:pPr>
      <w:r>
        <w:rPr>
          <w:rFonts w:cs="宋体" w:asciiTheme="minorEastAsia" w:hAnsiTheme="minorEastAsia" w:eastAsiaTheme="minorEastAsia"/>
          <w:sz w:val="24"/>
        </w:rPr>
        <w:br w:type="page"/>
      </w:r>
    </w:p>
    <w:p w14:paraId="1841EC8A">
      <w:pPr>
        <w:widowControl/>
        <w:spacing w:line="360" w:lineRule="atLeast"/>
        <w:ind w:left="174" w:firstLine="470" w:firstLineChars="196"/>
        <w:rPr>
          <w:rFonts w:cs="宋体" w:asciiTheme="minorEastAsia" w:hAnsiTheme="minorEastAsia" w:eastAsiaTheme="minorEastAsia"/>
          <w:sz w:val="24"/>
        </w:rPr>
      </w:pPr>
    </w:p>
    <w:p w14:paraId="13375663">
      <w:pPr>
        <w:jc w:val="center"/>
        <w:rPr>
          <w:rFonts w:asciiTheme="minorEastAsia" w:hAnsiTheme="minorEastAsia" w:eastAsiaTheme="minorEastAsia"/>
          <w:sz w:val="36"/>
          <w:szCs w:val="36"/>
        </w:rPr>
      </w:pPr>
      <w:bookmarkStart w:id="312" w:name="_Toc35162092"/>
      <w:bookmarkStart w:id="313" w:name="_Toc24997944"/>
      <w:bookmarkStart w:id="314" w:name="_Toc24996605"/>
      <w:bookmarkStart w:id="315" w:name="_Toc11823"/>
      <w:bookmarkStart w:id="316" w:name="_Toc24997137"/>
      <w:bookmarkStart w:id="317" w:name="_Toc24994709"/>
      <w:bookmarkStart w:id="318" w:name="_Toc24996841"/>
      <w:r>
        <w:rPr>
          <w:rFonts w:hint="eastAsia" w:asciiTheme="minorEastAsia" w:hAnsiTheme="minorEastAsia" w:eastAsiaTheme="minorEastAsia"/>
          <w:sz w:val="36"/>
          <w:szCs w:val="36"/>
        </w:rPr>
        <w:t>重庆建工工业有限公司屋顶分布式光伏发电项目</w:t>
      </w:r>
      <w:bookmarkEnd w:id="312"/>
      <w:bookmarkEnd w:id="313"/>
      <w:bookmarkEnd w:id="314"/>
      <w:bookmarkEnd w:id="315"/>
      <w:bookmarkEnd w:id="316"/>
      <w:bookmarkEnd w:id="317"/>
      <w:bookmarkEnd w:id="318"/>
    </w:p>
    <w:p w14:paraId="6BC5A91A">
      <w:pPr>
        <w:widowControl/>
        <w:spacing w:line="360" w:lineRule="atLeast"/>
        <w:ind w:left="174" w:firstLine="470" w:firstLineChars="196"/>
        <w:rPr>
          <w:rFonts w:cs="宋体" w:asciiTheme="minorEastAsia" w:hAnsiTheme="minorEastAsia" w:eastAsiaTheme="minorEastAsia"/>
          <w:sz w:val="24"/>
        </w:rPr>
      </w:pPr>
    </w:p>
    <w:p w14:paraId="2A342C18">
      <w:pPr>
        <w:rPr>
          <w:rFonts w:asciiTheme="minorEastAsia" w:hAnsiTheme="minorEastAsia" w:eastAsiaTheme="minorEastAsia"/>
        </w:rPr>
      </w:pPr>
      <w:bookmarkStart w:id="319" w:name="_Toc28660"/>
      <w:bookmarkStart w:id="320" w:name="_Toc24996606"/>
      <w:bookmarkStart w:id="321" w:name="_Toc35162093"/>
      <w:bookmarkStart w:id="322" w:name="_Toc24997138"/>
      <w:bookmarkStart w:id="323" w:name="_Toc24997945"/>
      <w:bookmarkStart w:id="324" w:name="_Toc24994710"/>
      <w:bookmarkStart w:id="325" w:name="_Toc24996842"/>
    </w:p>
    <w:p w14:paraId="776E3307">
      <w:pPr>
        <w:rPr>
          <w:rFonts w:asciiTheme="minorEastAsia" w:hAnsiTheme="minorEastAsia" w:eastAsiaTheme="minorEastAsia"/>
        </w:rPr>
      </w:pPr>
    </w:p>
    <w:p w14:paraId="01FDFD4A">
      <w:pPr>
        <w:rPr>
          <w:rFonts w:asciiTheme="minorEastAsia" w:hAnsiTheme="minorEastAsia" w:eastAsiaTheme="minorEastAsia"/>
        </w:rPr>
      </w:pPr>
    </w:p>
    <w:p w14:paraId="109AC857">
      <w:pPr>
        <w:rPr>
          <w:rFonts w:asciiTheme="minorEastAsia" w:hAnsiTheme="minorEastAsia" w:eastAsiaTheme="minorEastAsia"/>
        </w:rPr>
      </w:pPr>
    </w:p>
    <w:p w14:paraId="33B0EC14">
      <w:pPr>
        <w:rPr>
          <w:rFonts w:asciiTheme="minorEastAsia" w:hAnsiTheme="minorEastAsia" w:eastAsiaTheme="minorEastAsia"/>
        </w:rPr>
      </w:pPr>
    </w:p>
    <w:p w14:paraId="6B7035E4">
      <w:pPr>
        <w:rPr>
          <w:rFonts w:asciiTheme="minorEastAsia" w:hAnsiTheme="minorEastAsia" w:eastAsiaTheme="minorEastAsia"/>
        </w:rPr>
      </w:pPr>
    </w:p>
    <w:p w14:paraId="43D77AAA">
      <w:pPr>
        <w:rPr>
          <w:rFonts w:asciiTheme="minorEastAsia" w:hAnsiTheme="minorEastAsia" w:eastAsiaTheme="minorEastAsia"/>
        </w:rPr>
      </w:pPr>
    </w:p>
    <w:p w14:paraId="47E426CB">
      <w:pPr>
        <w:jc w:val="center"/>
        <w:rPr>
          <w:rFonts w:asciiTheme="minorEastAsia" w:hAnsiTheme="minorEastAsia" w:eastAsiaTheme="minorEastAsia"/>
          <w:sz w:val="56"/>
          <w:szCs w:val="56"/>
        </w:rPr>
      </w:pPr>
    </w:p>
    <w:p w14:paraId="46135E30">
      <w:pPr>
        <w:jc w:val="center"/>
        <w:rPr>
          <w:rFonts w:asciiTheme="minorEastAsia" w:hAnsiTheme="minorEastAsia" w:eastAsiaTheme="minorEastAsia"/>
          <w:sz w:val="56"/>
          <w:szCs w:val="56"/>
        </w:rPr>
      </w:pPr>
    </w:p>
    <w:p w14:paraId="22A5982D">
      <w:pPr>
        <w:jc w:val="center"/>
        <w:rPr>
          <w:rFonts w:asciiTheme="minorEastAsia" w:hAnsiTheme="minorEastAsia" w:eastAsiaTheme="minorEastAsia"/>
          <w:sz w:val="56"/>
          <w:szCs w:val="56"/>
        </w:rPr>
      </w:pPr>
      <w:r>
        <w:rPr>
          <w:rFonts w:hint="eastAsia" w:asciiTheme="minorEastAsia" w:hAnsiTheme="minorEastAsia" w:eastAsiaTheme="minorEastAsia"/>
          <w:sz w:val="56"/>
          <w:szCs w:val="56"/>
        </w:rPr>
        <w:t>投 标 文 件</w:t>
      </w:r>
      <w:bookmarkEnd w:id="319"/>
      <w:bookmarkEnd w:id="320"/>
      <w:bookmarkEnd w:id="321"/>
      <w:bookmarkEnd w:id="322"/>
      <w:bookmarkEnd w:id="323"/>
      <w:bookmarkEnd w:id="324"/>
      <w:bookmarkEnd w:id="325"/>
    </w:p>
    <w:p w14:paraId="31715395">
      <w:pPr>
        <w:widowControl/>
        <w:spacing w:line="360" w:lineRule="atLeast"/>
        <w:ind w:left="174" w:firstLine="470" w:firstLineChars="196"/>
        <w:rPr>
          <w:rFonts w:cs="宋体" w:asciiTheme="minorEastAsia" w:hAnsiTheme="minorEastAsia" w:eastAsiaTheme="minorEastAsia"/>
          <w:sz w:val="24"/>
        </w:rPr>
      </w:pPr>
    </w:p>
    <w:p w14:paraId="0E53316B">
      <w:pPr>
        <w:widowControl/>
        <w:spacing w:line="360" w:lineRule="atLeast"/>
        <w:ind w:left="174" w:firstLine="470" w:firstLineChars="196"/>
        <w:rPr>
          <w:rFonts w:cs="宋体" w:asciiTheme="minorEastAsia" w:hAnsiTheme="minorEastAsia" w:eastAsiaTheme="minorEastAsia"/>
          <w:sz w:val="24"/>
        </w:rPr>
      </w:pPr>
    </w:p>
    <w:p w14:paraId="3F4760AF">
      <w:pPr>
        <w:widowControl/>
        <w:spacing w:line="360" w:lineRule="atLeast"/>
        <w:ind w:left="174" w:firstLine="470" w:firstLineChars="196"/>
        <w:rPr>
          <w:rFonts w:cs="宋体" w:asciiTheme="minorEastAsia" w:hAnsiTheme="minorEastAsia" w:eastAsiaTheme="minorEastAsia"/>
          <w:sz w:val="24"/>
        </w:rPr>
      </w:pPr>
    </w:p>
    <w:p w14:paraId="7B300221">
      <w:pPr>
        <w:widowControl/>
        <w:spacing w:line="360" w:lineRule="atLeast"/>
        <w:ind w:left="174" w:firstLine="470" w:firstLineChars="196"/>
        <w:rPr>
          <w:rFonts w:cs="宋体" w:asciiTheme="minorEastAsia" w:hAnsiTheme="minorEastAsia" w:eastAsiaTheme="minorEastAsia"/>
          <w:sz w:val="24"/>
        </w:rPr>
      </w:pPr>
    </w:p>
    <w:p w14:paraId="27CE2CD1">
      <w:pPr>
        <w:widowControl/>
        <w:spacing w:line="360" w:lineRule="atLeast"/>
        <w:ind w:left="174" w:firstLine="470" w:firstLineChars="196"/>
        <w:rPr>
          <w:rFonts w:cs="宋体" w:asciiTheme="minorEastAsia" w:hAnsiTheme="minorEastAsia" w:eastAsiaTheme="minorEastAsia"/>
          <w:sz w:val="24"/>
        </w:rPr>
      </w:pPr>
    </w:p>
    <w:p w14:paraId="40585AC1">
      <w:pPr>
        <w:widowControl/>
        <w:spacing w:line="360" w:lineRule="atLeast"/>
        <w:ind w:left="174" w:firstLine="470" w:firstLineChars="196"/>
        <w:rPr>
          <w:rFonts w:cs="宋体" w:asciiTheme="minorEastAsia" w:hAnsiTheme="minorEastAsia" w:eastAsiaTheme="minorEastAsia"/>
          <w:sz w:val="24"/>
        </w:rPr>
      </w:pPr>
    </w:p>
    <w:p w14:paraId="7FEA3693">
      <w:pPr>
        <w:widowControl/>
        <w:spacing w:line="360" w:lineRule="atLeast"/>
        <w:ind w:left="174" w:firstLine="470" w:firstLineChars="196"/>
        <w:rPr>
          <w:rFonts w:cs="宋体" w:asciiTheme="minorEastAsia" w:hAnsiTheme="minorEastAsia" w:eastAsiaTheme="minorEastAsia"/>
          <w:sz w:val="24"/>
        </w:rPr>
      </w:pPr>
    </w:p>
    <w:p w14:paraId="77D508CB">
      <w:pPr>
        <w:widowControl/>
        <w:spacing w:line="360" w:lineRule="atLeast"/>
        <w:ind w:left="174" w:firstLine="470" w:firstLineChars="196"/>
        <w:rPr>
          <w:rFonts w:cs="宋体" w:asciiTheme="minorEastAsia" w:hAnsiTheme="minorEastAsia" w:eastAsiaTheme="minorEastAsia"/>
          <w:sz w:val="24"/>
        </w:rPr>
      </w:pPr>
    </w:p>
    <w:p w14:paraId="685DBBAE">
      <w:pPr>
        <w:widowControl/>
        <w:spacing w:line="360" w:lineRule="atLeast"/>
        <w:ind w:left="174" w:firstLine="470" w:firstLineChars="196"/>
        <w:rPr>
          <w:rFonts w:cs="宋体" w:asciiTheme="minorEastAsia" w:hAnsiTheme="minorEastAsia" w:eastAsiaTheme="minorEastAsia"/>
          <w:sz w:val="24"/>
        </w:rPr>
      </w:pPr>
    </w:p>
    <w:p w14:paraId="6A9F0E85">
      <w:pPr>
        <w:widowControl/>
        <w:spacing w:line="360" w:lineRule="atLeast"/>
        <w:ind w:left="174" w:firstLine="470" w:firstLineChars="196"/>
        <w:rPr>
          <w:rFonts w:cs="宋体" w:asciiTheme="minorEastAsia" w:hAnsiTheme="minorEastAsia" w:eastAsiaTheme="minorEastAsia"/>
          <w:sz w:val="24"/>
        </w:rPr>
      </w:pPr>
    </w:p>
    <w:p w14:paraId="551C4412">
      <w:pPr>
        <w:widowControl/>
        <w:spacing w:line="360" w:lineRule="atLeast"/>
        <w:ind w:left="174" w:firstLine="470" w:firstLineChars="196"/>
        <w:rPr>
          <w:rFonts w:cs="宋体" w:asciiTheme="minorEastAsia" w:hAnsiTheme="minorEastAsia" w:eastAsiaTheme="minorEastAsia"/>
          <w:sz w:val="24"/>
        </w:rPr>
      </w:pPr>
    </w:p>
    <w:p w14:paraId="6D70FA4E">
      <w:pPr>
        <w:widowControl/>
        <w:spacing w:line="360" w:lineRule="atLeast"/>
        <w:ind w:left="174" w:firstLine="470" w:firstLineChars="196"/>
        <w:rPr>
          <w:rFonts w:cs="宋体" w:asciiTheme="minorEastAsia" w:hAnsiTheme="minorEastAsia" w:eastAsiaTheme="minorEastAsia"/>
          <w:sz w:val="24"/>
        </w:rPr>
      </w:pPr>
    </w:p>
    <w:p w14:paraId="674E9279">
      <w:pPr>
        <w:widowControl/>
        <w:spacing w:line="360" w:lineRule="atLeast"/>
        <w:ind w:left="174" w:firstLine="470" w:firstLineChars="196"/>
        <w:rPr>
          <w:rFonts w:cs="宋体" w:asciiTheme="minorEastAsia" w:hAnsiTheme="minorEastAsia" w:eastAsiaTheme="minorEastAsia"/>
          <w:sz w:val="24"/>
        </w:rPr>
      </w:pPr>
    </w:p>
    <w:p w14:paraId="21BBD48B">
      <w:pPr>
        <w:widowControl/>
        <w:spacing w:line="360" w:lineRule="atLeast"/>
        <w:rPr>
          <w:rFonts w:cs="宋体" w:asciiTheme="minorEastAsia" w:hAnsiTheme="minorEastAsia" w:eastAsiaTheme="minorEastAsia"/>
          <w:sz w:val="28"/>
          <w:szCs w:val="28"/>
        </w:rPr>
      </w:pPr>
    </w:p>
    <w:p w14:paraId="1BD75657">
      <w:pPr>
        <w:adjustRightInd w:val="0"/>
        <w:spacing w:line="360" w:lineRule="auto"/>
        <w:ind w:firstLine="2240" w:firstLineChars="800"/>
        <w:rPr>
          <w:rFonts w:hint="eastAsia" w:asciiTheme="minorEastAsia" w:hAnsiTheme="minorEastAsia" w:eastAsiaTheme="minorEastAsia"/>
          <w:sz w:val="28"/>
          <w:szCs w:val="28"/>
          <w:lang w:val="en-US" w:eastAsia="zh-CN"/>
        </w:rPr>
      </w:pPr>
      <w:bookmarkStart w:id="326" w:name="_Toc24997946"/>
      <w:bookmarkStart w:id="327" w:name="_Toc24996607"/>
      <w:bookmarkStart w:id="328" w:name="_Toc19723"/>
      <w:bookmarkStart w:id="329" w:name="_Toc35162094"/>
      <w:bookmarkStart w:id="330" w:name="_Toc24997139"/>
      <w:bookmarkStart w:id="331" w:name="_Toc24994711"/>
      <w:bookmarkStart w:id="332" w:name="_Toc24996843"/>
    </w:p>
    <w:p w14:paraId="5F01359C">
      <w:pPr>
        <w:adjustRightInd w:val="0"/>
        <w:spacing w:line="360" w:lineRule="auto"/>
        <w:ind w:firstLine="2240" w:firstLineChars="8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bookmarkEnd w:id="326"/>
      <w:bookmarkEnd w:id="327"/>
      <w:bookmarkEnd w:id="328"/>
      <w:bookmarkEnd w:id="329"/>
      <w:bookmarkEnd w:id="330"/>
      <w:bookmarkEnd w:id="331"/>
      <w:bookmarkEnd w:id="332"/>
    </w:p>
    <w:p w14:paraId="5AFA0C9B">
      <w:pPr>
        <w:spacing w:line="360" w:lineRule="auto"/>
        <w:ind w:firstLine="2240" w:firstLineChars="800"/>
        <w:rPr>
          <w:rFonts w:asciiTheme="minorEastAsia" w:hAnsiTheme="minorEastAsia" w:eastAsiaTheme="minorEastAsia"/>
          <w:sz w:val="28"/>
          <w:szCs w:val="28"/>
        </w:rPr>
      </w:pPr>
      <w:bookmarkStart w:id="333" w:name="_Toc35162096"/>
      <w:bookmarkStart w:id="334" w:name="_Toc24997141"/>
      <w:bookmarkStart w:id="335" w:name="_Toc24994713"/>
      <w:bookmarkStart w:id="336" w:name="_Toc24996845"/>
      <w:bookmarkStart w:id="337" w:name="_Toc6666"/>
      <w:bookmarkStart w:id="338" w:name="_Toc24996609"/>
      <w:bookmarkStart w:id="339" w:name="_Toc24997948"/>
      <w:r>
        <w:rPr>
          <w:rFonts w:hint="eastAsia" w:asciiTheme="minorEastAsia" w:hAnsiTheme="minorEastAsia" w:eastAsiaTheme="minorEastAsia"/>
          <w:sz w:val="28"/>
          <w:szCs w:val="28"/>
        </w:rPr>
        <w:t>年   月   日</w:t>
      </w:r>
      <w:bookmarkEnd w:id="333"/>
      <w:bookmarkEnd w:id="334"/>
      <w:bookmarkEnd w:id="335"/>
      <w:bookmarkEnd w:id="336"/>
      <w:bookmarkEnd w:id="337"/>
      <w:bookmarkEnd w:id="338"/>
      <w:bookmarkEnd w:id="339"/>
    </w:p>
    <w:p w14:paraId="225C2AB2">
      <w:pPr>
        <w:jc w:val="center"/>
        <w:rPr>
          <w:rFonts w:cs="宋体" w:asciiTheme="minorEastAsia" w:hAnsiTheme="minorEastAsia" w:eastAsiaTheme="minorEastAsia"/>
          <w:sz w:val="24"/>
        </w:rPr>
      </w:pPr>
      <w:r>
        <w:rPr>
          <w:rFonts w:hint="eastAsia" w:cs="宋体" w:asciiTheme="minorEastAsia" w:hAnsiTheme="minorEastAsia" w:eastAsiaTheme="minorEastAsia"/>
          <w:sz w:val="32"/>
          <w:szCs w:val="32"/>
        </w:rPr>
        <w:t>目录（自拟）</w:t>
      </w:r>
    </w:p>
    <w:p w14:paraId="2094A683">
      <w:pPr>
        <w:widowControl/>
        <w:spacing w:line="360" w:lineRule="atLeast"/>
        <w:ind w:left="174"/>
        <w:rPr>
          <w:rFonts w:cs="宋体" w:asciiTheme="minorEastAsia" w:hAnsiTheme="minorEastAsia" w:eastAsiaTheme="minorEastAsia"/>
          <w:sz w:val="24"/>
        </w:rPr>
      </w:pPr>
    </w:p>
    <w:p w14:paraId="04BFCF1E">
      <w:pPr>
        <w:widowControl/>
        <w:spacing w:line="360" w:lineRule="atLeast"/>
        <w:ind w:left="174"/>
        <w:rPr>
          <w:rFonts w:cs="宋体" w:asciiTheme="minorEastAsia" w:hAnsiTheme="minorEastAsia" w:eastAsiaTheme="minorEastAsia"/>
          <w:sz w:val="24"/>
        </w:rPr>
      </w:pPr>
    </w:p>
    <w:p w14:paraId="367C23FE">
      <w:pPr>
        <w:widowControl/>
        <w:spacing w:line="360" w:lineRule="atLeast"/>
        <w:ind w:left="174"/>
        <w:rPr>
          <w:rFonts w:cs="宋体" w:asciiTheme="minorEastAsia" w:hAnsiTheme="minorEastAsia" w:eastAsiaTheme="minorEastAsia"/>
          <w:sz w:val="24"/>
        </w:rPr>
      </w:pPr>
    </w:p>
    <w:p w14:paraId="02C927D3">
      <w:pPr>
        <w:widowControl/>
        <w:spacing w:line="360" w:lineRule="atLeast"/>
        <w:ind w:left="174"/>
        <w:rPr>
          <w:rFonts w:cs="宋体" w:asciiTheme="minorEastAsia" w:hAnsiTheme="minorEastAsia" w:eastAsiaTheme="minorEastAsia"/>
          <w:sz w:val="24"/>
        </w:rPr>
      </w:pPr>
    </w:p>
    <w:p w14:paraId="057E3A42">
      <w:pPr>
        <w:widowControl/>
        <w:spacing w:line="360" w:lineRule="atLeast"/>
        <w:ind w:left="174"/>
        <w:rPr>
          <w:rFonts w:cs="宋体" w:asciiTheme="minorEastAsia" w:hAnsiTheme="minorEastAsia" w:eastAsiaTheme="minorEastAsia"/>
          <w:sz w:val="24"/>
        </w:rPr>
      </w:pPr>
    </w:p>
    <w:p w14:paraId="14840D9E">
      <w:pPr>
        <w:widowControl/>
        <w:spacing w:line="360" w:lineRule="atLeast"/>
        <w:ind w:left="174"/>
        <w:rPr>
          <w:rFonts w:cs="宋体" w:asciiTheme="minorEastAsia" w:hAnsiTheme="minorEastAsia" w:eastAsiaTheme="minorEastAsia"/>
          <w:sz w:val="24"/>
        </w:rPr>
      </w:pPr>
    </w:p>
    <w:p w14:paraId="0BF9F0E1">
      <w:pPr>
        <w:widowControl/>
        <w:spacing w:line="360" w:lineRule="atLeast"/>
        <w:ind w:left="174"/>
        <w:rPr>
          <w:rFonts w:cs="宋体" w:asciiTheme="minorEastAsia" w:hAnsiTheme="minorEastAsia" w:eastAsiaTheme="minorEastAsia"/>
          <w:sz w:val="24"/>
        </w:rPr>
      </w:pPr>
    </w:p>
    <w:p w14:paraId="37ED93DE">
      <w:pPr>
        <w:widowControl/>
        <w:spacing w:line="360" w:lineRule="atLeast"/>
        <w:ind w:left="174"/>
        <w:rPr>
          <w:rFonts w:cs="宋体" w:asciiTheme="minorEastAsia" w:hAnsiTheme="minorEastAsia" w:eastAsiaTheme="minorEastAsia"/>
          <w:sz w:val="24"/>
        </w:rPr>
      </w:pPr>
    </w:p>
    <w:p w14:paraId="1E257464">
      <w:pPr>
        <w:widowControl/>
        <w:spacing w:line="360" w:lineRule="atLeast"/>
        <w:ind w:left="174"/>
        <w:rPr>
          <w:rFonts w:cs="宋体" w:asciiTheme="minorEastAsia" w:hAnsiTheme="minorEastAsia" w:eastAsiaTheme="minorEastAsia"/>
          <w:sz w:val="24"/>
        </w:rPr>
      </w:pPr>
    </w:p>
    <w:p w14:paraId="3373D006">
      <w:pPr>
        <w:widowControl/>
        <w:spacing w:line="360" w:lineRule="atLeast"/>
        <w:ind w:left="174"/>
        <w:rPr>
          <w:rFonts w:cs="宋体" w:asciiTheme="minorEastAsia" w:hAnsiTheme="minorEastAsia" w:eastAsiaTheme="minorEastAsia"/>
          <w:sz w:val="24"/>
        </w:rPr>
      </w:pPr>
    </w:p>
    <w:p w14:paraId="0BCEC491">
      <w:pPr>
        <w:widowControl/>
        <w:spacing w:line="360" w:lineRule="atLeast"/>
        <w:ind w:left="174"/>
        <w:rPr>
          <w:rFonts w:cs="宋体" w:asciiTheme="minorEastAsia" w:hAnsiTheme="minorEastAsia" w:eastAsiaTheme="minorEastAsia"/>
          <w:sz w:val="24"/>
        </w:rPr>
      </w:pPr>
    </w:p>
    <w:p w14:paraId="636C6C53">
      <w:pPr>
        <w:widowControl/>
        <w:spacing w:line="360" w:lineRule="atLeast"/>
        <w:ind w:left="174"/>
        <w:rPr>
          <w:rFonts w:cs="宋体" w:asciiTheme="minorEastAsia" w:hAnsiTheme="minorEastAsia" w:eastAsiaTheme="minorEastAsia"/>
          <w:sz w:val="24"/>
        </w:rPr>
      </w:pPr>
    </w:p>
    <w:p w14:paraId="71C02CF8">
      <w:pPr>
        <w:widowControl/>
        <w:spacing w:line="360" w:lineRule="atLeast"/>
        <w:ind w:left="174"/>
        <w:rPr>
          <w:rFonts w:cs="宋体" w:asciiTheme="minorEastAsia" w:hAnsiTheme="minorEastAsia" w:eastAsiaTheme="minorEastAsia"/>
          <w:sz w:val="24"/>
        </w:rPr>
      </w:pPr>
    </w:p>
    <w:p w14:paraId="3C076C33">
      <w:pPr>
        <w:widowControl/>
        <w:spacing w:line="360" w:lineRule="atLeast"/>
        <w:ind w:left="174"/>
        <w:rPr>
          <w:rFonts w:cs="宋体" w:asciiTheme="minorEastAsia" w:hAnsiTheme="minorEastAsia" w:eastAsiaTheme="minorEastAsia"/>
          <w:sz w:val="24"/>
        </w:rPr>
      </w:pPr>
    </w:p>
    <w:p w14:paraId="3CA24711">
      <w:pPr>
        <w:widowControl/>
        <w:spacing w:line="360" w:lineRule="atLeast"/>
        <w:ind w:left="174"/>
        <w:rPr>
          <w:rFonts w:cs="宋体" w:asciiTheme="minorEastAsia" w:hAnsiTheme="minorEastAsia" w:eastAsiaTheme="minorEastAsia"/>
          <w:sz w:val="24"/>
        </w:rPr>
      </w:pPr>
    </w:p>
    <w:p w14:paraId="1DE8EAC5">
      <w:pPr>
        <w:widowControl/>
        <w:spacing w:line="360" w:lineRule="atLeast"/>
        <w:ind w:left="174"/>
        <w:rPr>
          <w:rFonts w:cs="宋体" w:asciiTheme="minorEastAsia" w:hAnsiTheme="minorEastAsia" w:eastAsiaTheme="minorEastAsia"/>
          <w:sz w:val="24"/>
        </w:rPr>
      </w:pPr>
    </w:p>
    <w:p w14:paraId="5BD3D093">
      <w:pPr>
        <w:widowControl/>
        <w:spacing w:line="360" w:lineRule="atLeast"/>
        <w:ind w:left="174"/>
        <w:rPr>
          <w:rFonts w:cs="宋体" w:asciiTheme="minorEastAsia" w:hAnsiTheme="minorEastAsia" w:eastAsiaTheme="minorEastAsia"/>
          <w:sz w:val="24"/>
        </w:rPr>
      </w:pPr>
    </w:p>
    <w:p w14:paraId="4BF8E68D">
      <w:pPr>
        <w:widowControl/>
        <w:spacing w:line="360" w:lineRule="atLeast"/>
        <w:ind w:left="174"/>
        <w:rPr>
          <w:rFonts w:cs="宋体" w:asciiTheme="minorEastAsia" w:hAnsiTheme="minorEastAsia" w:eastAsiaTheme="minorEastAsia"/>
          <w:sz w:val="24"/>
        </w:rPr>
      </w:pPr>
    </w:p>
    <w:p w14:paraId="765B2224">
      <w:pPr>
        <w:widowControl/>
        <w:spacing w:line="360" w:lineRule="atLeast"/>
        <w:ind w:left="174"/>
        <w:rPr>
          <w:rFonts w:cs="宋体" w:asciiTheme="minorEastAsia" w:hAnsiTheme="minorEastAsia" w:eastAsiaTheme="minorEastAsia"/>
          <w:sz w:val="24"/>
        </w:rPr>
      </w:pPr>
    </w:p>
    <w:p w14:paraId="7257187E">
      <w:pPr>
        <w:widowControl/>
        <w:spacing w:line="360" w:lineRule="atLeast"/>
        <w:ind w:left="174"/>
        <w:rPr>
          <w:rFonts w:cs="宋体" w:asciiTheme="minorEastAsia" w:hAnsiTheme="minorEastAsia" w:eastAsiaTheme="minorEastAsia"/>
          <w:sz w:val="24"/>
        </w:rPr>
      </w:pPr>
    </w:p>
    <w:p w14:paraId="2FDDE416">
      <w:pPr>
        <w:widowControl/>
        <w:spacing w:line="360" w:lineRule="atLeast"/>
        <w:ind w:left="174"/>
        <w:rPr>
          <w:rFonts w:cs="宋体" w:asciiTheme="minorEastAsia" w:hAnsiTheme="minorEastAsia" w:eastAsiaTheme="minorEastAsia"/>
          <w:sz w:val="24"/>
        </w:rPr>
      </w:pPr>
    </w:p>
    <w:p w14:paraId="47AF9C1C">
      <w:pPr>
        <w:widowControl/>
        <w:spacing w:line="360" w:lineRule="atLeast"/>
        <w:ind w:left="174"/>
        <w:rPr>
          <w:rFonts w:cs="宋体" w:asciiTheme="minorEastAsia" w:hAnsiTheme="minorEastAsia" w:eastAsiaTheme="minorEastAsia"/>
          <w:sz w:val="24"/>
        </w:rPr>
      </w:pPr>
    </w:p>
    <w:p w14:paraId="4CE0B570">
      <w:pPr>
        <w:widowControl/>
        <w:spacing w:line="360" w:lineRule="atLeast"/>
        <w:ind w:left="174"/>
        <w:rPr>
          <w:rFonts w:cs="宋体" w:asciiTheme="minorEastAsia" w:hAnsiTheme="minorEastAsia" w:eastAsiaTheme="minorEastAsia"/>
          <w:sz w:val="24"/>
        </w:rPr>
      </w:pPr>
    </w:p>
    <w:p w14:paraId="0D9A6DED">
      <w:pPr>
        <w:widowControl/>
        <w:spacing w:line="360" w:lineRule="atLeast"/>
        <w:ind w:left="174"/>
        <w:rPr>
          <w:rFonts w:cs="宋体" w:asciiTheme="minorEastAsia" w:hAnsiTheme="minorEastAsia" w:eastAsiaTheme="minorEastAsia"/>
          <w:sz w:val="24"/>
        </w:rPr>
      </w:pPr>
    </w:p>
    <w:p w14:paraId="404C4934">
      <w:pPr>
        <w:widowControl/>
        <w:spacing w:line="360" w:lineRule="atLeast"/>
        <w:ind w:left="174"/>
        <w:rPr>
          <w:rFonts w:cs="宋体" w:asciiTheme="minorEastAsia" w:hAnsiTheme="minorEastAsia" w:eastAsiaTheme="minorEastAsia"/>
          <w:sz w:val="24"/>
        </w:rPr>
      </w:pPr>
    </w:p>
    <w:p w14:paraId="2AA3286A">
      <w:pPr>
        <w:widowControl/>
        <w:spacing w:line="360" w:lineRule="atLeast"/>
        <w:ind w:left="174"/>
        <w:rPr>
          <w:rFonts w:cs="宋体" w:asciiTheme="minorEastAsia" w:hAnsiTheme="minorEastAsia" w:eastAsiaTheme="minorEastAsia"/>
          <w:sz w:val="24"/>
        </w:rPr>
      </w:pPr>
    </w:p>
    <w:p w14:paraId="1603145F">
      <w:pPr>
        <w:widowControl/>
        <w:spacing w:line="360" w:lineRule="atLeast"/>
        <w:ind w:left="174"/>
        <w:rPr>
          <w:rFonts w:cs="宋体" w:asciiTheme="minorEastAsia" w:hAnsiTheme="minorEastAsia" w:eastAsiaTheme="minorEastAsia"/>
          <w:sz w:val="24"/>
        </w:rPr>
      </w:pPr>
    </w:p>
    <w:p w14:paraId="7452FCD2">
      <w:pPr>
        <w:widowControl/>
        <w:spacing w:line="360" w:lineRule="atLeast"/>
        <w:ind w:left="174"/>
        <w:rPr>
          <w:rFonts w:cs="宋体" w:asciiTheme="minorEastAsia" w:hAnsiTheme="minorEastAsia" w:eastAsiaTheme="minorEastAsia"/>
          <w:sz w:val="24"/>
        </w:rPr>
      </w:pPr>
    </w:p>
    <w:p w14:paraId="501DC71A">
      <w:pPr>
        <w:widowControl/>
        <w:spacing w:line="360" w:lineRule="atLeast"/>
        <w:ind w:left="174"/>
        <w:rPr>
          <w:rFonts w:cs="宋体" w:asciiTheme="minorEastAsia" w:hAnsiTheme="minorEastAsia" w:eastAsiaTheme="minorEastAsia"/>
          <w:sz w:val="24"/>
        </w:rPr>
      </w:pPr>
    </w:p>
    <w:p w14:paraId="3A29AF95">
      <w:pPr>
        <w:widowControl/>
        <w:spacing w:line="360" w:lineRule="atLeast"/>
        <w:ind w:left="174"/>
        <w:rPr>
          <w:rFonts w:cs="宋体" w:asciiTheme="minorEastAsia" w:hAnsiTheme="minorEastAsia" w:eastAsiaTheme="minorEastAsia"/>
          <w:sz w:val="24"/>
        </w:rPr>
      </w:pPr>
    </w:p>
    <w:p w14:paraId="02EC31B1">
      <w:pPr>
        <w:widowControl/>
        <w:spacing w:line="360" w:lineRule="atLeast"/>
        <w:ind w:left="174"/>
        <w:rPr>
          <w:rFonts w:cs="宋体" w:asciiTheme="minorEastAsia" w:hAnsiTheme="minorEastAsia" w:eastAsiaTheme="minorEastAsia"/>
          <w:sz w:val="24"/>
        </w:rPr>
      </w:pPr>
    </w:p>
    <w:p w14:paraId="11A777A2">
      <w:pPr>
        <w:widowControl/>
        <w:spacing w:line="360" w:lineRule="atLeast"/>
        <w:ind w:left="174"/>
        <w:rPr>
          <w:rFonts w:cs="宋体" w:asciiTheme="minorEastAsia" w:hAnsiTheme="minorEastAsia" w:eastAsiaTheme="minorEastAsia"/>
          <w:sz w:val="24"/>
        </w:rPr>
      </w:pPr>
    </w:p>
    <w:p w14:paraId="46D243C9">
      <w:pPr>
        <w:widowControl/>
        <w:spacing w:line="360" w:lineRule="atLeast"/>
        <w:ind w:left="174"/>
        <w:rPr>
          <w:rFonts w:cs="宋体" w:asciiTheme="minorEastAsia" w:hAnsiTheme="minorEastAsia" w:eastAsiaTheme="minorEastAsia"/>
          <w:sz w:val="24"/>
        </w:rPr>
      </w:pPr>
    </w:p>
    <w:p w14:paraId="019C4BFA">
      <w:pPr>
        <w:widowControl/>
        <w:spacing w:line="360" w:lineRule="atLeast"/>
        <w:ind w:left="174"/>
        <w:rPr>
          <w:rFonts w:cs="宋体" w:asciiTheme="minorEastAsia" w:hAnsiTheme="minorEastAsia" w:eastAsiaTheme="minorEastAsia"/>
          <w:sz w:val="24"/>
        </w:rPr>
      </w:pPr>
    </w:p>
    <w:p w14:paraId="504A128D">
      <w:pPr>
        <w:widowControl/>
        <w:spacing w:line="360" w:lineRule="atLeast"/>
        <w:ind w:left="174"/>
        <w:rPr>
          <w:rFonts w:cs="宋体" w:asciiTheme="minorEastAsia" w:hAnsiTheme="minorEastAsia" w:eastAsiaTheme="minorEastAsia"/>
          <w:sz w:val="24"/>
        </w:rPr>
      </w:pPr>
    </w:p>
    <w:p w14:paraId="1F285DFA">
      <w:pPr>
        <w:widowControl/>
        <w:spacing w:line="360" w:lineRule="atLeast"/>
        <w:ind w:left="174"/>
        <w:rPr>
          <w:rFonts w:cs="宋体" w:asciiTheme="minorEastAsia" w:hAnsiTheme="minorEastAsia" w:eastAsiaTheme="minorEastAsia"/>
          <w:sz w:val="24"/>
        </w:rPr>
      </w:pPr>
    </w:p>
    <w:p w14:paraId="3B6D593B">
      <w:pPr>
        <w:widowControl/>
        <w:spacing w:line="360" w:lineRule="atLeast"/>
        <w:ind w:left="174"/>
        <w:rPr>
          <w:rFonts w:cs="宋体" w:asciiTheme="minorEastAsia" w:hAnsiTheme="minorEastAsia" w:eastAsiaTheme="minorEastAsia"/>
          <w:sz w:val="24"/>
        </w:rPr>
      </w:pPr>
    </w:p>
    <w:p w14:paraId="62EA91DA">
      <w:pPr>
        <w:pStyle w:val="3"/>
        <w:rPr>
          <w:rFonts w:asciiTheme="minorEastAsia" w:hAnsiTheme="minorEastAsia" w:eastAsiaTheme="minorEastAsia"/>
        </w:rPr>
      </w:pPr>
      <w:bookmarkStart w:id="340" w:name="_Toc29291"/>
      <w:bookmarkStart w:id="341" w:name="_Toc919"/>
      <w:r>
        <w:rPr>
          <w:rFonts w:hint="eastAsia" w:asciiTheme="minorEastAsia" w:hAnsiTheme="minorEastAsia" w:eastAsiaTheme="minorEastAsia"/>
        </w:rPr>
        <w:t>一、法定代表人/单位负责人授权书</w:t>
      </w:r>
      <w:bookmarkEnd w:id="340"/>
      <w:bookmarkEnd w:id="341"/>
    </w:p>
    <w:p w14:paraId="376FAFB1">
      <w:pPr>
        <w:snapToGrid w:val="0"/>
        <w:spacing w:line="480" w:lineRule="auto"/>
        <w:ind w:firstLine="511" w:firstLineChars="213"/>
        <w:rPr>
          <w:rFonts w:cs="宋体" w:asciiTheme="minorEastAsia" w:hAnsiTheme="minorEastAsia" w:eastAsiaTheme="minorEastAsia"/>
          <w:sz w:val="24"/>
          <w:u w:val="single"/>
        </w:rPr>
      </w:pPr>
    </w:p>
    <w:p w14:paraId="7AEEBA59">
      <w:pPr>
        <w:snapToGrid w:val="0"/>
        <w:spacing w:afterLines="50" w:line="48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重庆建工工业有限公司：</w:t>
      </w:r>
    </w:p>
    <w:p w14:paraId="25A0ED00">
      <w:pPr>
        <w:spacing w:beforeLines="50" w:line="360" w:lineRule="auto"/>
        <w:ind w:left="176"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u w:val="single"/>
        </w:rPr>
        <w:t>（投标人名称）</w:t>
      </w:r>
      <w:r>
        <w:rPr>
          <w:rFonts w:hint="eastAsia" w:cs="宋体" w:asciiTheme="minorEastAsia" w:hAnsiTheme="minorEastAsia" w:eastAsiaTheme="minorEastAsia"/>
          <w:sz w:val="24"/>
        </w:rPr>
        <w:t>法定代表人</w:t>
      </w:r>
      <w:r>
        <w:rPr>
          <w:rFonts w:hint="eastAsia" w:cs="宋体" w:asciiTheme="minorEastAsia" w:hAnsiTheme="minorEastAsia" w:eastAsiaTheme="minorEastAsia"/>
          <w:sz w:val="24"/>
          <w:u w:val="single"/>
        </w:rPr>
        <w:t>（姓名）</w:t>
      </w:r>
      <w:r>
        <w:rPr>
          <w:rFonts w:hint="eastAsia" w:cs="宋体" w:asciiTheme="minorEastAsia" w:hAnsiTheme="minorEastAsia" w:eastAsiaTheme="minorEastAsia"/>
          <w:sz w:val="24"/>
        </w:rPr>
        <w:t>代表本公司授权</w:t>
      </w:r>
      <w:r>
        <w:rPr>
          <w:rFonts w:hint="eastAsia" w:cs="宋体" w:asciiTheme="minorEastAsia" w:hAnsiTheme="minorEastAsia" w:eastAsiaTheme="minorEastAsia"/>
          <w:sz w:val="24"/>
          <w:u w:val="single"/>
        </w:rPr>
        <w:t>（被授权人的姓名）</w:t>
      </w:r>
      <w:r>
        <w:rPr>
          <w:rFonts w:hint="eastAsia" w:cs="宋体" w:asciiTheme="minorEastAsia" w:hAnsiTheme="minorEastAsia" w:eastAsiaTheme="minorEastAsia"/>
          <w:sz w:val="24"/>
        </w:rPr>
        <w:t>为本公司的合法代理人，参与“</w:t>
      </w:r>
      <w:r>
        <w:rPr>
          <w:rFonts w:hint="eastAsia" w:cs="宋体" w:asciiTheme="minorEastAsia" w:hAnsiTheme="minorEastAsia" w:eastAsiaTheme="minorEastAsia"/>
          <w:sz w:val="24"/>
          <w:u w:val="single"/>
        </w:rPr>
        <w:t xml:space="preserve">      ”项目</w:t>
      </w:r>
      <w:r>
        <w:rPr>
          <w:rFonts w:hint="eastAsia" w:cs="宋体" w:asciiTheme="minorEastAsia" w:hAnsiTheme="minorEastAsia" w:eastAsiaTheme="minorEastAsia"/>
          <w:sz w:val="24"/>
        </w:rPr>
        <w:t>的投标，以本公司名义处理一切与之有关的事务（包括但不限于投标、合同签署及执行等事务）。</w:t>
      </w:r>
    </w:p>
    <w:p w14:paraId="59FD3AC7">
      <w:pPr>
        <w:spacing w:beforeLines="50" w:line="360" w:lineRule="auto"/>
        <w:ind w:left="176"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特此声明。</w:t>
      </w:r>
    </w:p>
    <w:p w14:paraId="528044FB">
      <w:pPr>
        <w:snapToGrid w:val="0"/>
        <w:spacing w:line="480" w:lineRule="auto"/>
        <w:ind w:firstLine="511" w:firstLineChars="213"/>
        <w:rPr>
          <w:rFonts w:cs="宋体" w:asciiTheme="minorEastAsia" w:hAnsiTheme="minorEastAsia" w:eastAsiaTheme="minorEastAsia"/>
          <w:sz w:val="24"/>
        </w:rPr>
      </w:pPr>
    </w:p>
    <w:p w14:paraId="545402D7">
      <w:pPr>
        <w:snapToGrid w:val="0"/>
        <w:spacing w:line="480" w:lineRule="auto"/>
        <w:rPr>
          <w:rFonts w:cs="宋体" w:asciiTheme="minorEastAsia" w:hAnsiTheme="minorEastAsia" w:eastAsiaTheme="minorEastAsia"/>
          <w:sz w:val="24"/>
        </w:rPr>
      </w:pPr>
    </w:p>
    <w:p w14:paraId="32A30CA5">
      <w:pPr>
        <w:widowControl/>
        <w:jc w:val="left"/>
        <w:rPr>
          <w:rFonts w:cs="宋体" w:asciiTheme="minorEastAsia" w:hAnsiTheme="minorEastAsia" w:eastAsiaTheme="minorEastAsia"/>
        </w:rPr>
      </w:pPr>
      <w:r>
        <w:rPr>
          <w:rFonts w:hint="eastAsia" w:cs="宋体" w:asciiTheme="minorEastAsia" w:hAnsiTheme="minorEastAsia" w:eastAsiaTheme="minorEastAsia"/>
          <w:sz w:val="24"/>
        </w:rPr>
        <w:t>附：法定代表人/单位负责人身份证明材料复印件和授权代表身份证明材料复印件。</w:t>
      </w:r>
      <w:r>
        <w:rPr>
          <w:rFonts w:hint="eastAsia" w:cs="宋体" w:asciiTheme="minorEastAsia" w:hAnsiTheme="minorEastAsia" w:eastAsiaTheme="minorEastAsia"/>
          <w:kern w:val="0"/>
          <w:sz w:val="24"/>
        </w:rPr>
        <w:t xml:space="preserve"> </w:t>
      </w:r>
    </w:p>
    <w:p w14:paraId="1A431057">
      <w:pPr>
        <w:snapToGrid w:val="0"/>
        <w:spacing w:line="480" w:lineRule="auto"/>
        <w:ind w:firstLine="600"/>
        <w:rPr>
          <w:rFonts w:cs="宋体" w:asciiTheme="minorEastAsia" w:hAnsiTheme="minorEastAsia" w:eastAsiaTheme="minorEastAsia"/>
          <w:sz w:val="24"/>
        </w:rPr>
      </w:pPr>
    </w:p>
    <w:p w14:paraId="094130D4">
      <w:pPr>
        <w:spacing w:line="480" w:lineRule="auto"/>
        <w:jc w:val="left"/>
        <w:rPr>
          <w:rFonts w:asciiTheme="minorEastAsia" w:hAnsiTheme="minorEastAsia" w:eastAsiaTheme="minorEastAsia"/>
          <w:sz w:val="24"/>
          <w:szCs w:val="24"/>
          <w:u w:val="single"/>
        </w:rPr>
      </w:pPr>
      <w:r>
        <w:rPr>
          <w:rFonts w:hint="eastAsia" w:cs="宋体" w:asciiTheme="minorEastAsia" w:hAnsiTheme="minorEastAsia" w:eastAsiaTheme="minorEastAsia"/>
          <w:sz w:val="24"/>
        </w:rPr>
        <w:t>法定代表人/单位负责人签字或者加盖个人名章：</w:t>
      </w:r>
      <w:r>
        <w:rPr>
          <w:rFonts w:hint="eastAsia" w:asciiTheme="minorEastAsia" w:hAnsiTheme="minorEastAsia" w:eastAsiaTheme="minorEastAsia"/>
          <w:sz w:val="24"/>
          <w:szCs w:val="24"/>
          <w:u w:val="single"/>
        </w:rPr>
        <w:t xml:space="preserve">           </w:t>
      </w:r>
    </w:p>
    <w:p w14:paraId="3DE7FFB4">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授权代表签字或者加盖个人名章：</w:t>
      </w:r>
      <w:r>
        <w:rPr>
          <w:rFonts w:hint="eastAsia" w:asciiTheme="minorEastAsia" w:hAnsiTheme="minorEastAsia" w:eastAsiaTheme="minorEastAsia"/>
          <w:sz w:val="24"/>
          <w:szCs w:val="24"/>
          <w:u w:val="single"/>
        </w:rPr>
        <w:t xml:space="preserve">                        </w:t>
      </w:r>
    </w:p>
    <w:p w14:paraId="5CE11C84">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投标人名称：</w:t>
      </w:r>
      <w:r>
        <w:rPr>
          <w:rFonts w:hint="eastAsia" w:asciiTheme="minorEastAsia" w:hAnsiTheme="minorEastAsia" w:eastAsiaTheme="minorEastAsia"/>
          <w:sz w:val="24"/>
          <w:szCs w:val="24"/>
          <w:u w:val="single"/>
        </w:rPr>
        <w:t xml:space="preserve">                                          </w:t>
      </w:r>
      <w:r>
        <w:rPr>
          <w:rFonts w:hint="eastAsia" w:cs="宋体" w:asciiTheme="minorEastAsia" w:hAnsiTheme="minorEastAsia" w:eastAsiaTheme="minorEastAsia"/>
          <w:sz w:val="24"/>
        </w:rPr>
        <w:t>（盖章）</w:t>
      </w:r>
    </w:p>
    <w:p w14:paraId="355C743D">
      <w:pPr>
        <w:snapToGrid w:val="0"/>
        <w:spacing w:line="480" w:lineRule="auto"/>
        <w:rPr>
          <w:rFonts w:cs="宋体" w:asciiTheme="minorEastAsia" w:hAnsiTheme="minorEastAsia" w:eastAsiaTheme="minorEastAsia"/>
          <w:sz w:val="24"/>
        </w:rPr>
      </w:pPr>
    </w:p>
    <w:p w14:paraId="701FDF65">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注： </w:t>
      </w:r>
    </w:p>
    <w:p w14:paraId="37BFC3C0">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1.投标人委托授权代表参与投标时，需按以上要求提交相关资料，如是投标单位法定代表人/单位负责人亲自参加投标的，则仅需附法定代表人/单位负责人身份证明资料即可。</w:t>
      </w:r>
    </w:p>
    <w:p w14:paraId="071F55F4">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2.身份证明材料应同时提供其在有效期的材料，如居民身份证正、反面复印件。</w:t>
      </w:r>
    </w:p>
    <w:p w14:paraId="436A584C">
      <w:pPr>
        <w:widowControl/>
        <w:spacing w:line="360" w:lineRule="atLeast"/>
        <w:ind w:left="174"/>
        <w:rPr>
          <w:rFonts w:cs="宋体" w:asciiTheme="minorEastAsia" w:hAnsiTheme="minorEastAsia" w:eastAsiaTheme="minorEastAsia"/>
          <w:sz w:val="24"/>
        </w:rPr>
      </w:pPr>
    </w:p>
    <w:p w14:paraId="1A1CB1F4">
      <w:pPr>
        <w:widowControl/>
        <w:spacing w:line="360" w:lineRule="atLeast"/>
        <w:ind w:left="174"/>
        <w:rPr>
          <w:rFonts w:cs="宋体" w:asciiTheme="minorEastAsia" w:hAnsiTheme="minorEastAsia" w:eastAsiaTheme="minorEastAsia"/>
          <w:sz w:val="24"/>
        </w:rPr>
      </w:pPr>
    </w:p>
    <w:p w14:paraId="228F36AC">
      <w:pPr>
        <w:ind w:firstLine="1506" w:firstLineChars="500"/>
        <w:rPr>
          <w:rFonts w:cs="宋体" w:asciiTheme="minorEastAsia" w:hAnsiTheme="minorEastAsia" w:eastAsiaTheme="minorEastAsia"/>
          <w:b/>
          <w:sz w:val="30"/>
          <w:szCs w:val="30"/>
        </w:rPr>
      </w:pPr>
      <w:r>
        <w:rPr>
          <w:rFonts w:hint="eastAsia" w:cs="宋体" w:asciiTheme="minorEastAsia" w:hAnsiTheme="minorEastAsia" w:eastAsiaTheme="minorEastAsia"/>
          <w:b/>
          <w:sz w:val="30"/>
          <w:szCs w:val="30"/>
        </w:rPr>
        <w:br w:type="page"/>
      </w:r>
      <w:r>
        <w:rPr>
          <w:rFonts w:hint="eastAsia" w:cs="宋体" w:asciiTheme="minorEastAsia" w:hAnsiTheme="minorEastAsia" w:eastAsiaTheme="minorEastAsia"/>
          <w:b/>
          <w:sz w:val="30"/>
          <w:szCs w:val="30"/>
        </w:rPr>
        <w:t>法定代表人/单位负责人身份证明材料复印件</w:t>
      </w:r>
    </w:p>
    <w:p w14:paraId="020E5F5B">
      <w:pPr>
        <w:widowControl/>
        <w:spacing w:line="360" w:lineRule="atLeast"/>
        <w:ind w:left="174"/>
        <w:jc w:val="center"/>
        <w:rPr>
          <w:rFonts w:cs="宋体" w:asciiTheme="minorEastAsia" w:hAnsiTheme="minorEastAsia" w:eastAsiaTheme="minorEastAsia"/>
          <w:sz w:val="24"/>
        </w:rPr>
      </w:pPr>
    </w:p>
    <w:p w14:paraId="5B26A12A">
      <w:pPr>
        <w:widowControl/>
        <w:spacing w:line="360" w:lineRule="atLeast"/>
        <w:rPr>
          <w:rFonts w:cs="宋体" w:asciiTheme="minorEastAsia" w:hAnsiTheme="minorEastAsia" w:eastAsiaTheme="minorEastAsia"/>
          <w:sz w:val="24"/>
        </w:rPr>
      </w:pPr>
    </w:p>
    <w:p w14:paraId="1EDDD045">
      <w:pPr>
        <w:widowControl/>
        <w:spacing w:line="360" w:lineRule="atLeast"/>
        <w:ind w:left="174"/>
        <w:jc w:val="center"/>
        <w:rPr>
          <w:rFonts w:cs="宋体" w:asciiTheme="minorEastAsia" w:hAnsiTheme="minorEastAsia" w:eastAsiaTheme="minorEastAsia"/>
          <w:sz w:val="24"/>
        </w:rPr>
      </w:pPr>
    </w:p>
    <w:p w14:paraId="032D83F6">
      <w:pPr>
        <w:jc w:val="center"/>
        <w:rPr>
          <w:rFonts w:cs="宋体" w:asciiTheme="minorEastAsia" w:hAnsiTheme="minorEastAsia" w:eastAsiaTheme="minorEastAsia"/>
          <w:sz w:val="24"/>
        </w:rPr>
      </w:pPr>
      <w:r>
        <w:rPr>
          <w:rFonts w:hint="eastAsia" w:cs="宋体" w:asciiTheme="minorEastAsia" w:hAnsiTheme="minorEastAsia" w:eastAsiaTheme="minorEastAsia"/>
          <w:b/>
          <w:sz w:val="30"/>
          <w:szCs w:val="30"/>
        </w:rPr>
        <w:t>授权代表身份证明材料复印件</w:t>
      </w:r>
    </w:p>
    <w:p w14:paraId="4E6349BC">
      <w:pPr>
        <w:widowControl/>
        <w:spacing w:line="360" w:lineRule="atLeast"/>
        <w:ind w:left="174"/>
        <w:jc w:val="center"/>
        <w:rPr>
          <w:rFonts w:cs="宋体" w:asciiTheme="minorEastAsia" w:hAnsiTheme="minorEastAsia" w:eastAsiaTheme="minorEastAsia"/>
          <w:sz w:val="24"/>
        </w:rPr>
      </w:pPr>
    </w:p>
    <w:p w14:paraId="2D505C8B">
      <w:pPr>
        <w:rPr>
          <w:rFonts w:cs="宋体" w:asciiTheme="minorEastAsia" w:hAnsiTheme="minorEastAsia" w:eastAsiaTheme="minorEastAsia"/>
          <w:sz w:val="32"/>
          <w:szCs w:val="32"/>
        </w:rPr>
      </w:pPr>
      <w:bookmarkStart w:id="342" w:name="_Toc28357"/>
      <w:r>
        <w:rPr>
          <w:rFonts w:hint="eastAsia" w:cs="宋体" w:asciiTheme="minorEastAsia" w:hAnsiTheme="minorEastAsia" w:eastAsiaTheme="minorEastAsia"/>
          <w:b/>
          <w:sz w:val="30"/>
          <w:szCs w:val="30"/>
        </w:rPr>
        <w:br w:type="page"/>
      </w:r>
      <w:bookmarkEnd w:id="342"/>
    </w:p>
    <w:p w14:paraId="6F795B99">
      <w:pPr>
        <w:rPr>
          <w:rFonts w:cs="宋体" w:asciiTheme="minorEastAsia" w:hAnsiTheme="minorEastAsia" w:eastAsiaTheme="minorEastAsia"/>
          <w:b/>
          <w:sz w:val="32"/>
          <w:szCs w:val="32"/>
        </w:rPr>
      </w:pPr>
      <w:bookmarkStart w:id="343" w:name="_Toc35162114"/>
      <w:bookmarkStart w:id="344" w:name="_Toc24997966"/>
      <w:bookmarkStart w:id="345" w:name="_Toc24934"/>
      <w:r>
        <w:rPr>
          <w:rFonts w:hint="eastAsia" w:asciiTheme="minorEastAsia" w:hAnsiTheme="minorEastAsia" w:eastAsiaTheme="minorEastAsia"/>
          <w:b/>
          <w:sz w:val="32"/>
          <w:szCs w:val="32"/>
          <w:lang w:eastAsia="zh-CN"/>
        </w:rPr>
        <w:t>二</w:t>
      </w:r>
      <w:r>
        <w:rPr>
          <w:rFonts w:hint="eastAsia" w:asciiTheme="minorEastAsia" w:hAnsiTheme="minorEastAsia" w:eastAsiaTheme="minorEastAsia"/>
          <w:b/>
          <w:sz w:val="32"/>
          <w:szCs w:val="32"/>
        </w:rPr>
        <w:t>、承诺函</w:t>
      </w:r>
      <w:bookmarkEnd w:id="343"/>
      <w:bookmarkEnd w:id="344"/>
      <w:bookmarkEnd w:id="345"/>
    </w:p>
    <w:p w14:paraId="1B551A92">
      <w:pPr>
        <w:rPr>
          <w:rFonts w:cs="宋体" w:asciiTheme="minorEastAsia" w:hAnsiTheme="minorEastAsia" w:eastAsiaTheme="minorEastAsia"/>
          <w:sz w:val="30"/>
          <w:szCs w:val="30"/>
        </w:rPr>
      </w:pPr>
    </w:p>
    <w:p w14:paraId="62D818BC">
      <w:pPr>
        <w:widowControl/>
        <w:spacing w:line="360" w:lineRule="atLeast"/>
        <w:ind w:left="174"/>
        <w:jc w:val="center"/>
        <w:rPr>
          <w:rFonts w:cs="宋体" w:asciiTheme="minorEastAsia" w:hAnsiTheme="minorEastAsia" w:eastAsiaTheme="minorEastAsia"/>
          <w:sz w:val="24"/>
        </w:rPr>
      </w:pPr>
    </w:p>
    <w:p w14:paraId="30F12AC8">
      <w:pPr>
        <w:spacing w:line="360" w:lineRule="auto"/>
        <w:rPr>
          <w:rFonts w:asciiTheme="minorEastAsia" w:hAnsiTheme="minorEastAsia" w:eastAsiaTheme="minorEastAsia" w:cstheme="minorEastAsia"/>
          <w:sz w:val="24"/>
          <w:szCs w:val="24"/>
        </w:rPr>
      </w:pPr>
      <w:bookmarkStart w:id="346" w:name="_Toc24997160"/>
      <w:bookmarkStart w:id="347" w:name="_Toc24994732"/>
      <w:bookmarkStart w:id="348" w:name="_Toc24997967"/>
      <w:bookmarkStart w:id="349" w:name="_Toc24996864"/>
      <w:bookmarkStart w:id="350" w:name="_Toc10739"/>
      <w:bookmarkStart w:id="351" w:name="_Toc35162115"/>
      <w:bookmarkStart w:id="352" w:name="_Toc24996628"/>
      <w:r>
        <w:rPr>
          <w:rFonts w:hint="eastAsia" w:asciiTheme="minorEastAsia" w:hAnsiTheme="minorEastAsia" w:eastAsiaTheme="minorEastAsia" w:cstheme="minorEastAsia"/>
          <w:sz w:val="24"/>
          <w:szCs w:val="24"/>
        </w:rPr>
        <w:t>重庆建工工业有限公司：</w:t>
      </w:r>
      <w:bookmarkEnd w:id="346"/>
      <w:bookmarkEnd w:id="347"/>
      <w:bookmarkEnd w:id="348"/>
      <w:bookmarkEnd w:id="349"/>
      <w:bookmarkEnd w:id="350"/>
      <w:bookmarkEnd w:id="351"/>
      <w:bookmarkEnd w:id="352"/>
    </w:p>
    <w:p w14:paraId="05B61637">
      <w:pPr>
        <w:spacing w:line="360" w:lineRule="auto"/>
        <w:ind w:firstLine="480" w:firstLineChars="200"/>
        <w:rPr>
          <w:rFonts w:asciiTheme="minorEastAsia" w:hAnsiTheme="minorEastAsia" w:eastAsiaTheme="minorEastAsia" w:cstheme="minorEastAsia"/>
          <w:sz w:val="24"/>
          <w:szCs w:val="24"/>
        </w:rPr>
      </w:pPr>
      <w:bookmarkStart w:id="353" w:name="_Toc24994733"/>
      <w:bookmarkStart w:id="354" w:name="_Toc35162116"/>
      <w:bookmarkStart w:id="355" w:name="_Toc24997968"/>
      <w:bookmarkStart w:id="356" w:name="_Toc30764"/>
      <w:bookmarkStart w:id="357" w:name="_Toc24996865"/>
      <w:bookmarkStart w:id="358" w:name="_Toc24997161"/>
      <w:bookmarkStart w:id="359" w:name="_Toc24996629"/>
      <w:r>
        <w:rPr>
          <w:rFonts w:hint="eastAsia" w:asciiTheme="minorEastAsia" w:hAnsiTheme="minorEastAsia" w:eastAsiaTheme="minorEastAsia" w:cstheme="minorEastAsia"/>
          <w:sz w:val="24"/>
          <w:szCs w:val="24"/>
        </w:rPr>
        <w:t>我公司作为本次光伏电站项目的投标人，根据招标文件要求，现郑重承诺如下：</w:t>
      </w:r>
      <w:bookmarkEnd w:id="353"/>
      <w:bookmarkEnd w:id="354"/>
      <w:bookmarkEnd w:id="355"/>
      <w:bookmarkEnd w:id="356"/>
      <w:bookmarkEnd w:id="357"/>
      <w:bookmarkEnd w:id="358"/>
      <w:bookmarkEnd w:id="359"/>
    </w:p>
    <w:p w14:paraId="57AA6E00">
      <w:pPr>
        <w:spacing w:line="360" w:lineRule="auto"/>
        <w:ind w:firstLine="480" w:firstLineChars="200"/>
        <w:rPr>
          <w:rFonts w:asciiTheme="minorEastAsia" w:hAnsiTheme="minorEastAsia" w:eastAsiaTheme="minorEastAsia" w:cstheme="minorEastAsia"/>
          <w:sz w:val="24"/>
          <w:szCs w:val="24"/>
        </w:rPr>
      </w:pPr>
      <w:bookmarkStart w:id="360" w:name="_Toc24996866"/>
      <w:bookmarkStart w:id="361" w:name="_Toc14933"/>
      <w:bookmarkStart w:id="362" w:name="_Toc35162117"/>
      <w:bookmarkStart w:id="363" w:name="_Toc24994734"/>
      <w:bookmarkStart w:id="364" w:name="_Toc24996630"/>
      <w:bookmarkStart w:id="365" w:name="_Toc24997969"/>
      <w:bookmarkStart w:id="366" w:name="_Toc24997162"/>
      <w:r>
        <w:rPr>
          <w:rFonts w:hint="eastAsia" w:asciiTheme="minorEastAsia" w:hAnsiTheme="minorEastAsia" w:eastAsiaTheme="minorEastAsia" w:cstheme="minorEastAsia"/>
          <w:sz w:val="24"/>
          <w:szCs w:val="24"/>
        </w:rPr>
        <w:t>一、具备《中华人民共和国民法典》等国家法律法规的条件：</w:t>
      </w:r>
      <w:bookmarkEnd w:id="360"/>
      <w:bookmarkEnd w:id="361"/>
      <w:bookmarkEnd w:id="362"/>
      <w:bookmarkEnd w:id="363"/>
      <w:bookmarkEnd w:id="364"/>
      <w:bookmarkEnd w:id="365"/>
      <w:bookmarkEnd w:id="366"/>
    </w:p>
    <w:p w14:paraId="6A0B41B2">
      <w:pPr>
        <w:spacing w:line="360" w:lineRule="auto"/>
        <w:ind w:firstLine="480" w:firstLineChars="200"/>
        <w:rPr>
          <w:rFonts w:asciiTheme="minorEastAsia" w:hAnsiTheme="minorEastAsia" w:eastAsiaTheme="minorEastAsia" w:cstheme="minorEastAsia"/>
          <w:sz w:val="24"/>
          <w:szCs w:val="24"/>
        </w:rPr>
      </w:pPr>
      <w:bookmarkStart w:id="367" w:name="_Toc24997970"/>
      <w:bookmarkStart w:id="368" w:name="_Toc24996867"/>
      <w:bookmarkStart w:id="369" w:name="_Toc16396"/>
      <w:bookmarkStart w:id="370" w:name="_Toc35162118"/>
      <w:bookmarkStart w:id="371" w:name="_Toc24996631"/>
      <w:bookmarkStart w:id="372" w:name="_Toc24994735"/>
      <w:bookmarkStart w:id="373" w:name="_Toc24997163"/>
      <w:r>
        <w:rPr>
          <w:rFonts w:hint="eastAsia" w:asciiTheme="minorEastAsia" w:hAnsiTheme="minorEastAsia" w:eastAsiaTheme="minorEastAsia" w:cstheme="minorEastAsia"/>
          <w:sz w:val="24"/>
          <w:szCs w:val="24"/>
        </w:rPr>
        <w:t>（一）具有独立承担民事责任的能力；</w:t>
      </w:r>
    </w:p>
    <w:p w14:paraId="6EEF2BD0">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（二）具有良好的商业信誉和健全的财务会计制度；</w:t>
      </w:r>
    </w:p>
    <w:p w14:paraId="00F47BF9">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（三）具有履行合同所必需的专业技术能力；</w:t>
      </w:r>
    </w:p>
    <w:p w14:paraId="2D210C57">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（四）具有依法缴纳税收和社会保障资金的良好记录；</w:t>
      </w:r>
    </w:p>
    <w:p w14:paraId="4FABFAF9">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（五）参加本次招标活动前三年内，在经营活动中没有重大违法记录；</w:t>
      </w:r>
      <w:bookmarkEnd w:id="367"/>
      <w:bookmarkEnd w:id="368"/>
      <w:bookmarkEnd w:id="369"/>
      <w:bookmarkEnd w:id="370"/>
      <w:bookmarkEnd w:id="371"/>
      <w:bookmarkEnd w:id="372"/>
      <w:bookmarkEnd w:id="373"/>
      <w:bookmarkStart w:id="374" w:name="_Toc24997971"/>
      <w:bookmarkStart w:id="375" w:name="_Toc24996868"/>
      <w:bookmarkStart w:id="376" w:name="_Toc24996632"/>
      <w:bookmarkStart w:id="377" w:name="_Toc24997164"/>
      <w:bookmarkStart w:id="378" w:name="_Toc24994736"/>
    </w:p>
    <w:bookmarkEnd w:id="374"/>
    <w:bookmarkEnd w:id="375"/>
    <w:bookmarkEnd w:id="376"/>
    <w:bookmarkEnd w:id="377"/>
    <w:bookmarkEnd w:id="378"/>
    <w:p w14:paraId="6A795002">
      <w:pPr>
        <w:spacing w:line="360" w:lineRule="auto"/>
        <w:ind w:firstLine="480" w:firstLineChars="200"/>
        <w:rPr>
          <w:rFonts w:asciiTheme="minorEastAsia" w:hAnsiTheme="minorEastAsia" w:eastAsiaTheme="minorEastAsia" w:cstheme="minorEastAsia"/>
          <w:sz w:val="24"/>
          <w:szCs w:val="24"/>
        </w:rPr>
      </w:pPr>
      <w:bookmarkStart w:id="379" w:name="_Toc4674"/>
      <w:bookmarkStart w:id="380" w:name="_Toc24996633"/>
      <w:bookmarkStart w:id="381" w:name="_Toc24996869"/>
      <w:bookmarkStart w:id="382" w:name="_Toc24994737"/>
      <w:bookmarkStart w:id="383" w:name="_Toc24997972"/>
      <w:bookmarkStart w:id="384" w:name="_Toc35162120"/>
      <w:bookmarkStart w:id="385" w:name="_Toc24997165"/>
      <w:r>
        <w:rPr>
          <w:rFonts w:hint="eastAsia" w:asciiTheme="minorEastAsia" w:hAnsiTheme="minorEastAsia" w:eastAsiaTheme="minorEastAsia" w:cstheme="minorEastAsia"/>
          <w:sz w:val="24"/>
          <w:szCs w:val="24"/>
        </w:rPr>
        <w:t>（六）截至投标截止时间，我公司不是“信用中国”网站（www.creditchina.gov.cn）、“中国政府采购网”网站（www.ccgp.gov.cn）失信执行人名单、重大税收违法案件当事人名单、政府采购严重违法失信行为记录名单中被财政部门禁止参加采购活动的供应商（处罚决定规定的时间和地域范围内）；</w:t>
      </w:r>
      <w:bookmarkEnd w:id="379"/>
    </w:p>
    <w:p w14:paraId="543C3F84">
      <w:pPr>
        <w:spacing w:line="360" w:lineRule="auto"/>
        <w:ind w:firstLine="480" w:firstLineChars="200"/>
        <w:rPr>
          <w:rFonts w:asciiTheme="minorEastAsia" w:hAnsiTheme="minorEastAsia" w:eastAsiaTheme="minorEastAsia" w:cstheme="minorEastAsia"/>
          <w:sz w:val="24"/>
          <w:szCs w:val="24"/>
        </w:rPr>
      </w:pPr>
      <w:bookmarkStart w:id="386" w:name="_Toc22973"/>
      <w:r>
        <w:rPr>
          <w:rFonts w:hint="eastAsia" w:asciiTheme="minorEastAsia" w:hAnsiTheme="minorEastAsia" w:eastAsiaTheme="minorEastAsia" w:cstheme="minorEastAsia"/>
          <w:sz w:val="24"/>
          <w:szCs w:val="24"/>
        </w:rPr>
        <w:t>（七）</w:t>
      </w:r>
      <w:bookmarkEnd w:id="380"/>
      <w:bookmarkEnd w:id="381"/>
      <w:bookmarkEnd w:id="382"/>
      <w:bookmarkEnd w:id="383"/>
      <w:bookmarkEnd w:id="384"/>
      <w:bookmarkEnd w:id="385"/>
      <w:bookmarkStart w:id="387" w:name="_Toc24996634"/>
      <w:bookmarkStart w:id="388" w:name="_Toc24996870"/>
      <w:bookmarkStart w:id="389" w:name="_Toc24997166"/>
      <w:bookmarkStart w:id="390" w:name="_Toc35162121"/>
      <w:bookmarkStart w:id="391" w:name="_Toc24997973"/>
      <w:bookmarkStart w:id="392" w:name="_Toc24994738"/>
      <w:r>
        <w:rPr>
          <w:rFonts w:hint="eastAsia" w:asciiTheme="minorEastAsia" w:hAnsiTheme="minorEastAsia" w:eastAsiaTheme="minorEastAsia" w:cstheme="minorEastAsia"/>
          <w:sz w:val="24"/>
          <w:szCs w:val="24"/>
        </w:rPr>
        <w:t>我方愿意依据《中华人民共和国民法典》及相关法律、行政法规履行自己的全部责任；</w:t>
      </w:r>
      <w:bookmarkEnd w:id="386"/>
      <w:bookmarkEnd w:id="387"/>
      <w:bookmarkEnd w:id="388"/>
      <w:bookmarkEnd w:id="389"/>
      <w:bookmarkEnd w:id="390"/>
      <w:bookmarkEnd w:id="391"/>
      <w:bookmarkEnd w:id="392"/>
    </w:p>
    <w:p w14:paraId="3AE9EB72">
      <w:pPr>
        <w:spacing w:line="360" w:lineRule="auto"/>
        <w:ind w:firstLine="480" w:firstLineChars="200"/>
        <w:rPr>
          <w:rFonts w:asciiTheme="minorEastAsia" w:hAnsiTheme="minorEastAsia" w:eastAsiaTheme="minorEastAsia" w:cstheme="minorEastAsia"/>
          <w:sz w:val="24"/>
          <w:szCs w:val="24"/>
        </w:rPr>
      </w:pPr>
      <w:bookmarkStart w:id="393" w:name="_Toc20585"/>
      <w:bookmarkStart w:id="394" w:name="_Toc24994739"/>
      <w:bookmarkStart w:id="395" w:name="_Toc35162122"/>
      <w:bookmarkStart w:id="396" w:name="_Toc24996635"/>
      <w:bookmarkStart w:id="397" w:name="_Toc24996871"/>
      <w:bookmarkStart w:id="398" w:name="_Toc24997167"/>
      <w:bookmarkStart w:id="399" w:name="_Toc24997974"/>
      <w:r>
        <w:rPr>
          <w:rFonts w:hint="eastAsia" w:asciiTheme="minorEastAsia" w:hAnsiTheme="minorEastAsia" w:eastAsiaTheme="minorEastAsia" w:cstheme="minorEastAsia"/>
          <w:sz w:val="24"/>
          <w:szCs w:val="24"/>
        </w:rPr>
        <w:t>（八）该项投标在开标中选后的全部过程保持有效，不做任何更改和变动；</w:t>
      </w:r>
      <w:bookmarkEnd w:id="393"/>
    </w:p>
    <w:p w14:paraId="7267BEB3">
      <w:pPr>
        <w:spacing w:line="360" w:lineRule="auto"/>
        <w:ind w:firstLine="480" w:firstLineChars="200"/>
        <w:rPr>
          <w:rFonts w:asciiTheme="minorEastAsia" w:hAnsiTheme="minorEastAsia" w:eastAsiaTheme="minorEastAsia" w:cstheme="minorEastAsia"/>
          <w:sz w:val="24"/>
          <w:szCs w:val="24"/>
        </w:rPr>
      </w:pPr>
      <w:bookmarkStart w:id="400" w:name="_Toc11961"/>
      <w:r>
        <w:rPr>
          <w:rFonts w:hint="eastAsia" w:asciiTheme="minorEastAsia" w:hAnsiTheme="minorEastAsia" w:eastAsiaTheme="minorEastAsia" w:cstheme="minorEastAsia"/>
          <w:sz w:val="24"/>
          <w:szCs w:val="24"/>
        </w:rPr>
        <w:t>（九）满足根据本光伏电站项目提出的特殊条件。</w:t>
      </w:r>
      <w:bookmarkEnd w:id="394"/>
      <w:bookmarkEnd w:id="395"/>
      <w:bookmarkEnd w:id="396"/>
      <w:bookmarkEnd w:id="397"/>
      <w:bookmarkEnd w:id="398"/>
      <w:bookmarkEnd w:id="399"/>
      <w:bookmarkEnd w:id="400"/>
    </w:p>
    <w:p w14:paraId="3C512F66">
      <w:pPr>
        <w:spacing w:line="360" w:lineRule="auto"/>
        <w:ind w:firstLine="480" w:firstLineChars="200"/>
        <w:rPr>
          <w:rFonts w:asciiTheme="minorEastAsia" w:hAnsiTheme="minorEastAsia" w:eastAsiaTheme="minorEastAsia" w:cstheme="minorEastAsia"/>
          <w:sz w:val="24"/>
          <w:szCs w:val="24"/>
        </w:rPr>
      </w:pPr>
      <w:bookmarkStart w:id="401" w:name="_Toc4030"/>
      <w:bookmarkStart w:id="402" w:name="_Toc24997975"/>
      <w:bookmarkStart w:id="403" w:name="_Toc24997168"/>
      <w:bookmarkStart w:id="404" w:name="_Toc24994740"/>
      <w:bookmarkStart w:id="405" w:name="_Toc24996636"/>
      <w:bookmarkStart w:id="406" w:name="_Toc24996872"/>
      <w:bookmarkStart w:id="407" w:name="_Toc35162123"/>
      <w:r>
        <w:rPr>
          <w:rFonts w:hint="eastAsia" w:asciiTheme="minorEastAsia" w:hAnsiTheme="minorEastAsia" w:eastAsiaTheme="minorEastAsia" w:cstheme="minorEastAsia"/>
          <w:sz w:val="24"/>
          <w:szCs w:val="24"/>
        </w:rPr>
        <w:t>二、完全接受和满足本项目招标文件中规定的实质性要求，如对招标文件有疑义，已经在投标截止时间届满前依法进行维权救济，不存在对招标文件有疑义的同时又参加投标以求侥幸中标或者为实现其他非法目的的行为。</w:t>
      </w:r>
      <w:bookmarkEnd w:id="401"/>
      <w:bookmarkEnd w:id="402"/>
      <w:bookmarkEnd w:id="403"/>
      <w:bookmarkEnd w:id="404"/>
      <w:bookmarkEnd w:id="405"/>
      <w:bookmarkEnd w:id="406"/>
      <w:bookmarkEnd w:id="407"/>
    </w:p>
    <w:p w14:paraId="749069E1">
      <w:pPr>
        <w:spacing w:line="360" w:lineRule="auto"/>
        <w:ind w:firstLine="480" w:firstLineChars="200"/>
        <w:rPr>
          <w:rFonts w:asciiTheme="minorEastAsia" w:hAnsiTheme="minorEastAsia" w:eastAsiaTheme="minorEastAsia" w:cstheme="minorEastAsia"/>
          <w:sz w:val="24"/>
          <w:szCs w:val="24"/>
        </w:rPr>
      </w:pPr>
      <w:bookmarkStart w:id="408" w:name="_Toc24997976"/>
      <w:bookmarkStart w:id="409" w:name="_Toc24996873"/>
      <w:bookmarkStart w:id="410" w:name="_Toc24996637"/>
      <w:bookmarkStart w:id="411" w:name="_Toc24997169"/>
      <w:bookmarkStart w:id="412" w:name="_Toc24994741"/>
      <w:bookmarkStart w:id="413" w:name="_Toc35162124"/>
      <w:bookmarkStart w:id="414" w:name="_Toc28673"/>
      <w:r>
        <w:rPr>
          <w:rFonts w:hint="eastAsia" w:asciiTheme="minorEastAsia" w:hAnsiTheme="minorEastAsia" w:eastAsiaTheme="minorEastAsia" w:cstheme="minorEastAsia"/>
          <w:sz w:val="24"/>
          <w:szCs w:val="24"/>
        </w:rPr>
        <w:t>三、参加本次招标活动，不存在与单位负责人为同一人或者存在直接控股、管理关系的其他供应商参与同一合同项下的招标活动的行为</w:t>
      </w:r>
      <w:bookmarkEnd w:id="408"/>
      <w:bookmarkEnd w:id="409"/>
      <w:bookmarkEnd w:id="410"/>
      <w:bookmarkEnd w:id="411"/>
      <w:bookmarkEnd w:id="412"/>
      <w:bookmarkEnd w:id="413"/>
      <w:r>
        <w:rPr>
          <w:rFonts w:hint="eastAsia" w:asciiTheme="minorEastAsia" w:hAnsiTheme="minorEastAsia" w:eastAsiaTheme="minorEastAsia" w:cstheme="minorEastAsia"/>
          <w:sz w:val="24"/>
          <w:szCs w:val="24"/>
        </w:rPr>
        <w:t>。</w:t>
      </w:r>
      <w:bookmarkEnd w:id="414"/>
    </w:p>
    <w:p w14:paraId="518BD788">
      <w:pPr>
        <w:spacing w:line="360" w:lineRule="auto"/>
        <w:ind w:firstLine="480" w:firstLineChars="200"/>
        <w:rPr>
          <w:rFonts w:asciiTheme="minorEastAsia" w:hAnsiTheme="minorEastAsia" w:eastAsiaTheme="minorEastAsia" w:cstheme="minorEastAsia"/>
          <w:sz w:val="24"/>
          <w:szCs w:val="24"/>
        </w:rPr>
      </w:pPr>
      <w:bookmarkStart w:id="415" w:name="_Toc35162125"/>
      <w:bookmarkStart w:id="416" w:name="_Toc24997170"/>
      <w:bookmarkStart w:id="417" w:name="_Toc24994742"/>
      <w:bookmarkStart w:id="418" w:name="_Toc24996638"/>
      <w:bookmarkStart w:id="419" w:name="_Toc24997977"/>
      <w:bookmarkStart w:id="420" w:name="_Toc24996874"/>
      <w:bookmarkStart w:id="421" w:name="_Toc8109"/>
      <w:r>
        <w:rPr>
          <w:rFonts w:hint="eastAsia" w:asciiTheme="minorEastAsia" w:hAnsiTheme="minorEastAsia" w:eastAsiaTheme="minorEastAsia" w:cstheme="minorEastAsia"/>
          <w:sz w:val="24"/>
          <w:szCs w:val="24"/>
        </w:rPr>
        <w:t>四、</w:t>
      </w:r>
      <w:bookmarkEnd w:id="415"/>
      <w:bookmarkEnd w:id="416"/>
      <w:bookmarkEnd w:id="417"/>
      <w:bookmarkEnd w:id="418"/>
      <w:bookmarkEnd w:id="419"/>
      <w:bookmarkEnd w:id="420"/>
      <w:bookmarkStart w:id="422" w:name="_Toc24997978"/>
      <w:bookmarkStart w:id="423" w:name="_Toc35162126"/>
      <w:bookmarkStart w:id="424" w:name="_Toc24994743"/>
      <w:bookmarkStart w:id="425" w:name="_Toc24996639"/>
      <w:bookmarkStart w:id="426" w:name="_Toc24996875"/>
      <w:bookmarkStart w:id="427" w:name="_Toc24997171"/>
      <w:r>
        <w:rPr>
          <w:rFonts w:hint="eastAsia" w:asciiTheme="minorEastAsia" w:hAnsiTheme="minorEastAsia" w:eastAsiaTheme="minorEastAsia" w:cstheme="minorEastAsia"/>
          <w:sz w:val="24"/>
          <w:szCs w:val="24"/>
        </w:rPr>
        <w:t>投标文件中提供的能够给予我公司带来优惠、好处的任何材料资料和技术、服务、商务等响应承诺情况都是真实的、有效的、合法的。</w:t>
      </w:r>
      <w:bookmarkEnd w:id="421"/>
      <w:bookmarkEnd w:id="422"/>
      <w:bookmarkEnd w:id="423"/>
      <w:bookmarkEnd w:id="424"/>
      <w:bookmarkEnd w:id="425"/>
      <w:bookmarkEnd w:id="426"/>
      <w:bookmarkEnd w:id="427"/>
      <w:bookmarkStart w:id="428" w:name="_Toc20476"/>
    </w:p>
    <w:p w14:paraId="31B138B8">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我方保证在本项目使用的任何产品和服务（包括部分使用），不会产生因第三方提出侵犯其专利权或其它知识产权而引起的法律和经济纠纷，如因侵犯专利权或其它知识产权而引起法律和经济纠纷，由我方承担所有相关责任。</w:t>
      </w:r>
      <w:bookmarkEnd w:id="428"/>
    </w:p>
    <w:p w14:paraId="5D164BC2">
      <w:pPr>
        <w:spacing w:line="360" w:lineRule="auto"/>
        <w:ind w:firstLine="480" w:firstLineChars="200"/>
        <w:rPr>
          <w:rFonts w:asciiTheme="minorEastAsia" w:hAnsiTheme="minorEastAsia" w:eastAsiaTheme="minorEastAsia" w:cstheme="minorEastAsia"/>
          <w:sz w:val="24"/>
          <w:szCs w:val="24"/>
        </w:rPr>
      </w:pPr>
      <w:bookmarkStart w:id="429" w:name="_Toc12039"/>
      <w:r>
        <w:rPr>
          <w:rFonts w:hint="eastAsia" w:asciiTheme="minorEastAsia" w:hAnsiTheme="minorEastAsia" w:eastAsiaTheme="minorEastAsia" w:cstheme="minorEastAsia"/>
          <w:sz w:val="24"/>
          <w:szCs w:val="24"/>
        </w:rPr>
        <w:t>七、我公司承诺在截止获取招标文件时，没有影响我公司投标资格的事件发生。</w:t>
      </w:r>
      <w:bookmarkEnd w:id="429"/>
    </w:p>
    <w:p w14:paraId="780A934A">
      <w:pPr>
        <w:spacing w:line="360" w:lineRule="auto"/>
        <w:ind w:firstLine="480" w:firstLineChars="200"/>
        <w:rPr>
          <w:rFonts w:asciiTheme="minorEastAsia" w:hAnsiTheme="minorEastAsia" w:eastAsiaTheme="minorEastAsia" w:cstheme="minorEastAsia"/>
          <w:sz w:val="24"/>
          <w:szCs w:val="24"/>
        </w:rPr>
      </w:pPr>
      <w:bookmarkStart w:id="430" w:name="_Toc24996640"/>
      <w:bookmarkStart w:id="431" w:name="_Toc24996876"/>
      <w:bookmarkStart w:id="432" w:name="_Toc35162127"/>
      <w:bookmarkStart w:id="433" w:name="_Toc24994744"/>
      <w:bookmarkStart w:id="434" w:name="_Toc24997172"/>
      <w:bookmarkStart w:id="435" w:name="_Toc24997979"/>
      <w:bookmarkStart w:id="436" w:name="_Toc30768"/>
      <w:r>
        <w:rPr>
          <w:rFonts w:hint="eastAsia" w:asciiTheme="minorEastAsia" w:hAnsiTheme="minorEastAsia" w:eastAsiaTheme="minorEastAsia" w:cstheme="minorEastAsia"/>
          <w:sz w:val="24"/>
          <w:szCs w:val="24"/>
        </w:rPr>
        <w:t>本公司对上述承诺的内容事项真实性负责。如经查实上述承诺的内容事项存在虚假，我公司愿意接受以提供虚假材料谋取中标追究法律责任。</w:t>
      </w:r>
      <w:bookmarkEnd w:id="430"/>
      <w:bookmarkEnd w:id="431"/>
      <w:bookmarkEnd w:id="432"/>
      <w:bookmarkEnd w:id="433"/>
      <w:bookmarkEnd w:id="434"/>
      <w:bookmarkEnd w:id="435"/>
      <w:bookmarkEnd w:id="436"/>
    </w:p>
    <w:p w14:paraId="18BAA367">
      <w:pPr>
        <w:widowControl/>
        <w:spacing w:line="360" w:lineRule="auto"/>
        <w:ind w:left="176"/>
        <w:jc w:val="left"/>
        <w:rPr>
          <w:rFonts w:cs="宋体" w:asciiTheme="minorEastAsia" w:hAnsiTheme="minorEastAsia" w:eastAsiaTheme="minorEastAsia"/>
          <w:sz w:val="24"/>
        </w:rPr>
      </w:pPr>
    </w:p>
    <w:p w14:paraId="0DE2047B">
      <w:pPr>
        <w:spacing w:line="360" w:lineRule="auto"/>
        <w:ind w:firstLine="480" w:firstLineChars="200"/>
        <w:rPr>
          <w:rFonts w:asciiTheme="minorEastAsia" w:hAnsiTheme="minorEastAsia" w:eastAsiaTheme="minorEastAsia"/>
          <w:sz w:val="24"/>
          <w:szCs w:val="24"/>
        </w:rPr>
      </w:pPr>
      <w:bookmarkStart w:id="437" w:name="_Toc24994745"/>
      <w:bookmarkStart w:id="438" w:name="_Toc1866"/>
      <w:bookmarkStart w:id="439" w:name="_Toc24996877"/>
      <w:bookmarkStart w:id="440" w:name="_Toc24997980"/>
      <w:bookmarkStart w:id="441" w:name="_Toc35162128"/>
      <w:bookmarkStart w:id="442" w:name="_Toc24997173"/>
      <w:bookmarkStart w:id="443" w:name="_Toc24996641"/>
      <w:r>
        <w:rPr>
          <w:rFonts w:hint="eastAsia" w:asciiTheme="minorEastAsia" w:hAnsiTheme="minorEastAsia" w:eastAsiaTheme="minorEastAsia"/>
          <w:sz w:val="24"/>
          <w:szCs w:val="24"/>
        </w:rPr>
        <w:t>投标人名称：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（单位公章）</w:t>
      </w:r>
      <w:bookmarkEnd w:id="437"/>
      <w:bookmarkEnd w:id="438"/>
      <w:bookmarkEnd w:id="439"/>
      <w:bookmarkEnd w:id="440"/>
      <w:bookmarkEnd w:id="441"/>
      <w:bookmarkEnd w:id="442"/>
      <w:bookmarkEnd w:id="443"/>
    </w:p>
    <w:p w14:paraId="346E4A46">
      <w:pPr>
        <w:spacing w:line="360" w:lineRule="auto"/>
        <w:ind w:firstLine="480" w:firstLineChars="200"/>
        <w:rPr>
          <w:rFonts w:asciiTheme="minorEastAsia" w:hAnsiTheme="minorEastAsia" w:eastAsiaTheme="minorEastAsia"/>
          <w:sz w:val="24"/>
          <w:szCs w:val="24"/>
        </w:rPr>
      </w:pPr>
      <w:bookmarkStart w:id="444" w:name="_Toc35162129"/>
      <w:bookmarkStart w:id="445" w:name="_Toc24996878"/>
      <w:bookmarkStart w:id="446" w:name="_Toc490"/>
      <w:bookmarkStart w:id="447" w:name="_Toc24997981"/>
      <w:bookmarkStart w:id="448" w:name="_Toc24997174"/>
      <w:bookmarkStart w:id="449" w:name="_Toc24994746"/>
      <w:bookmarkStart w:id="450" w:name="_Toc24996642"/>
      <w:r>
        <w:rPr>
          <w:rFonts w:hint="eastAsia" w:asciiTheme="minorEastAsia" w:hAnsiTheme="minorEastAsia" w:eastAsiaTheme="minorEastAsia"/>
          <w:sz w:val="24"/>
          <w:szCs w:val="24"/>
        </w:rPr>
        <w:t>法定代表人或授权代表（签字或加盖个人名章）：</w:t>
      </w:r>
      <w:bookmarkEnd w:id="444"/>
      <w:bookmarkEnd w:id="445"/>
      <w:bookmarkEnd w:id="446"/>
      <w:bookmarkEnd w:id="447"/>
      <w:bookmarkEnd w:id="448"/>
      <w:bookmarkEnd w:id="449"/>
      <w:bookmarkEnd w:id="450"/>
      <w:r>
        <w:rPr>
          <w:rFonts w:hint="eastAsia" w:asciiTheme="minorEastAsia" w:hAnsiTheme="minorEastAsia" w:eastAsiaTheme="minorEastAsia"/>
          <w:sz w:val="24"/>
          <w:szCs w:val="24"/>
          <w:u w:val="single"/>
        </w:rPr>
        <w:t xml:space="preserve">            </w:t>
      </w:r>
    </w:p>
    <w:p w14:paraId="7BEDC97D">
      <w:pPr>
        <w:spacing w:line="360" w:lineRule="auto"/>
        <w:ind w:firstLine="480" w:firstLineChars="200"/>
        <w:rPr>
          <w:rFonts w:asciiTheme="minorEastAsia" w:hAnsiTheme="minorEastAsia" w:eastAsiaTheme="minorEastAsia"/>
          <w:sz w:val="24"/>
          <w:szCs w:val="24"/>
        </w:rPr>
      </w:pPr>
      <w:bookmarkStart w:id="451" w:name="_Toc35162130"/>
      <w:bookmarkStart w:id="452" w:name="_Toc24997175"/>
      <w:bookmarkStart w:id="453" w:name="_Toc24996879"/>
      <w:bookmarkStart w:id="454" w:name="_Toc24994747"/>
      <w:bookmarkStart w:id="455" w:name="_Toc9009"/>
      <w:bookmarkStart w:id="456" w:name="_Toc24996643"/>
      <w:bookmarkStart w:id="457" w:name="_Toc24997982"/>
      <w:r>
        <w:rPr>
          <w:rFonts w:hint="eastAsia" w:asciiTheme="minorEastAsia" w:hAnsiTheme="minorEastAsia" w:eastAsiaTheme="minorEastAsia"/>
          <w:sz w:val="24"/>
          <w:szCs w:val="24"/>
        </w:rPr>
        <w:t>日    期：</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年</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月</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日</w:t>
      </w:r>
      <w:bookmarkEnd w:id="451"/>
      <w:bookmarkEnd w:id="452"/>
      <w:bookmarkEnd w:id="453"/>
      <w:bookmarkEnd w:id="454"/>
      <w:bookmarkEnd w:id="455"/>
      <w:bookmarkEnd w:id="456"/>
      <w:bookmarkEnd w:id="457"/>
    </w:p>
    <w:p w14:paraId="17F2864C">
      <w:pPr>
        <w:widowControl/>
        <w:spacing w:line="360" w:lineRule="atLeast"/>
        <w:ind w:left="174"/>
        <w:jc w:val="center"/>
        <w:rPr>
          <w:rFonts w:cs="宋体" w:asciiTheme="minorEastAsia" w:hAnsiTheme="minorEastAsia" w:eastAsiaTheme="minorEastAsia"/>
          <w:sz w:val="24"/>
        </w:rPr>
      </w:pPr>
    </w:p>
    <w:p w14:paraId="7A942111">
      <w:pPr>
        <w:widowControl/>
        <w:spacing w:line="360" w:lineRule="atLeast"/>
        <w:ind w:left="174"/>
        <w:jc w:val="center"/>
        <w:rPr>
          <w:rFonts w:cs="宋体" w:asciiTheme="minorEastAsia" w:hAnsiTheme="minorEastAsia" w:eastAsiaTheme="minorEastAsia"/>
          <w:sz w:val="24"/>
        </w:rPr>
      </w:pPr>
    </w:p>
    <w:p w14:paraId="4FAEBAEB">
      <w:pPr>
        <w:widowControl/>
        <w:spacing w:line="360" w:lineRule="atLeast"/>
        <w:ind w:left="174"/>
        <w:jc w:val="center"/>
        <w:rPr>
          <w:rFonts w:cs="宋体" w:asciiTheme="minorEastAsia" w:hAnsiTheme="minorEastAsia" w:eastAsiaTheme="minorEastAsia"/>
          <w:sz w:val="24"/>
        </w:rPr>
      </w:pPr>
    </w:p>
    <w:p w14:paraId="34F6B3F4">
      <w:pPr>
        <w:widowControl/>
        <w:spacing w:line="360" w:lineRule="atLeast"/>
        <w:ind w:left="174"/>
        <w:jc w:val="center"/>
        <w:rPr>
          <w:rFonts w:cs="宋体" w:asciiTheme="minorEastAsia" w:hAnsiTheme="minorEastAsia" w:eastAsiaTheme="minorEastAsia"/>
          <w:sz w:val="24"/>
        </w:rPr>
      </w:pPr>
    </w:p>
    <w:p w14:paraId="3840D4B1">
      <w:pPr>
        <w:widowControl/>
        <w:spacing w:line="360" w:lineRule="atLeast"/>
        <w:ind w:left="174"/>
        <w:jc w:val="center"/>
        <w:rPr>
          <w:rFonts w:cs="宋体" w:asciiTheme="minorEastAsia" w:hAnsiTheme="minorEastAsia" w:eastAsiaTheme="minorEastAsia"/>
          <w:sz w:val="24"/>
        </w:rPr>
      </w:pPr>
    </w:p>
    <w:p w14:paraId="38F48850">
      <w:pPr>
        <w:widowControl/>
        <w:spacing w:line="360" w:lineRule="atLeast"/>
        <w:ind w:left="174"/>
        <w:jc w:val="center"/>
        <w:rPr>
          <w:rFonts w:cs="宋体" w:asciiTheme="minorEastAsia" w:hAnsiTheme="minorEastAsia" w:eastAsiaTheme="minorEastAsia"/>
          <w:sz w:val="24"/>
        </w:rPr>
      </w:pPr>
    </w:p>
    <w:p w14:paraId="54F20D45">
      <w:pPr>
        <w:widowControl/>
        <w:spacing w:line="360" w:lineRule="atLeast"/>
        <w:ind w:left="174"/>
        <w:jc w:val="center"/>
        <w:rPr>
          <w:rFonts w:cs="宋体" w:asciiTheme="minorEastAsia" w:hAnsiTheme="minorEastAsia" w:eastAsiaTheme="minorEastAsia"/>
          <w:sz w:val="24"/>
        </w:rPr>
      </w:pPr>
    </w:p>
    <w:p w14:paraId="73FF7238">
      <w:pPr>
        <w:widowControl/>
        <w:spacing w:line="360" w:lineRule="atLeast"/>
        <w:ind w:left="174"/>
        <w:jc w:val="center"/>
        <w:rPr>
          <w:rFonts w:cs="宋体" w:asciiTheme="minorEastAsia" w:hAnsiTheme="minorEastAsia" w:eastAsiaTheme="minorEastAsia"/>
          <w:sz w:val="24"/>
        </w:rPr>
      </w:pPr>
    </w:p>
    <w:p w14:paraId="2A1ACE8C">
      <w:pPr>
        <w:widowControl/>
        <w:spacing w:line="360" w:lineRule="atLeast"/>
        <w:ind w:left="174"/>
        <w:jc w:val="center"/>
        <w:rPr>
          <w:rFonts w:cs="宋体" w:asciiTheme="minorEastAsia" w:hAnsiTheme="minorEastAsia" w:eastAsiaTheme="minorEastAsia"/>
          <w:sz w:val="24"/>
        </w:rPr>
      </w:pPr>
    </w:p>
    <w:p w14:paraId="42A143D8">
      <w:pPr>
        <w:widowControl/>
        <w:spacing w:line="360" w:lineRule="atLeast"/>
        <w:ind w:left="174"/>
        <w:jc w:val="center"/>
        <w:rPr>
          <w:rFonts w:cs="宋体" w:asciiTheme="minorEastAsia" w:hAnsiTheme="minorEastAsia" w:eastAsiaTheme="minorEastAsia"/>
          <w:sz w:val="24"/>
        </w:rPr>
      </w:pPr>
    </w:p>
    <w:p w14:paraId="5B31641F">
      <w:pPr>
        <w:widowControl/>
        <w:spacing w:line="360" w:lineRule="atLeast"/>
        <w:ind w:left="174"/>
        <w:jc w:val="center"/>
        <w:rPr>
          <w:rFonts w:cs="宋体" w:asciiTheme="minorEastAsia" w:hAnsiTheme="minorEastAsia" w:eastAsiaTheme="minorEastAsia"/>
          <w:sz w:val="24"/>
        </w:rPr>
      </w:pPr>
    </w:p>
    <w:p w14:paraId="052116A0">
      <w:pPr>
        <w:widowControl/>
        <w:spacing w:line="360" w:lineRule="atLeast"/>
        <w:ind w:left="174"/>
        <w:jc w:val="center"/>
        <w:rPr>
          <w:rFonts w:cs="宋体" w:asciiTheme="minorEastAsia" w:hAnsiTheme="minorEastAsia" w:eastAsiaTheme="minorEastAsia"/>
          <w:sz w:val="24"/>
        </w:rPr>
      </w:pPr>
    </w:p>
    <w:p w14:paraId="71CE73F2">
      <w:pPr>
        <w:widowControl/>
        <w:spacing w:line="360" w:lineRule="atLeast"/>
        <w:ind w:left="174"/>
        <w:jc w:val="center"/>
        <w:rPr>
          <w:rFonts w:cs="宋体" w:asciiTheme="minorEastAsia" w:hAnsiTheme="minorEastAsia" w:eastAsiaTheme="minorEastAsia"/>
          <w:sz w:val="24"/>
        </w:rPr>
      </w:pPr>
    </w:p>
    <w:p w14:paraId="2D7185A2">
      <w:pPr>
        <w:widowControl/>
        <w:spacing w:line="360" w:lineRule="atLeast"/>
        <w:ind w:left="174"/>
        <w:jc w:val="center"/>
        <w:rPr>
          <w:rFonts w:cs="宋体" w:asciiTheme="minorEastAsia" w:hAnsiTheme="minorEastAsia" w:eastAsiaTheme="minorEastAsia"/>
          <w:sz w:val="24"/>
        </w:rPr>
      </w:pPr>
    </w:p>
    <w:p w14:paraId="68FAFACC">
      <w:pPr>
        <w:widowControl/>
        <w:spacing w:line="360" w:lineRule="atLeast"/>
        <w:ind w:left="174"/>
        <w:jc w:val="center"/>
        <w:rPr>
          <w:rFonts w:cs="宋体" w:asciiTheme="minorEastAsia" w:hAnsiTheme="minorEastAsia" w:eastAsiaTheme="minorEastAsia"/>
          <w:sz w:val="24"/>
        </w:rPr>
      </w:pPr>
    </w:p>
    <w:p w14:paraId="47BE1DF8">
      <w:pPr>
        <w:widowControl/>
        <w:spacing w:line="360" w:lineRule="atLeast"/>
        <w:ind w:left="174"/>
        <w:jc w:val="center"/>
        <w:rPr>
          <w:rFonts w:cs="宋体" w:asciiTheme="minorEastAsia" w:hAnsiTheme="minorEastAsia" w:eastAsiaTheme="minorEastAsia"/>
          <w:sz w:val="24"/>
        </w:rPr>
      </w:pPr>
    </w:p>
    <w:p w14:paraId="73AFAF33">
      <w:pPr>
        <w:widowControl/>
        <w:spacing w:line="360" w:lineRule="atLeast"/>
        <w:rPr>
          <w:rFonts w:cs="宋体" w:asciiTheme="minorEastAsia" w:hAnsiTheme="minorEastAsia" w:eastAsiaTheme="minorEastAsia"/>
          <w:sz w:val="24"/>
        </w:rPr>
      </w:pPr>
    </w:p>
    <w:p w14:paraId="2436E790">
      <w:pPr>
        <w:pStyle w:val="5"/>
      </w:pPr>
    </w:p>
    <w:p w14:paraId="27170E51"/>
    <w:p w14:paraId="398B8165">
      <w:pPr>
        <w:pStyle w:val="5"/>
      </w:pPr>
    </w:p>
    <w:p w14:paraId="544F6B87"/>
    <w:p w14:paraId="608FECC1"/>
    <w:p w14:paraId="5C7F3018"/>
    <w:p w14:paraId="273DC41D">
      <w:pPr>
        <w:pStyle w:val="3"/>
        <w:rPr>
          <w:rFonts w:hint="default" w:asciiTheme="minorEastAsia" w:hAnsiTheme="minorEastAsia" w:eastAsiaTheme="minorEastAsia"/>
          <w:lang w:val="en-US" w:eastAsia="zh-CN"/>
        </w:rPr>
      </w:pPr>
      <w:bookmarkStart w:id="458" w:name="_Toc12565"/>
      <w:bookmarkStart w:id="459" w:name="_Toc20155"/>
      <w:r>
        <w:rPr>
          <w:rFonts w:hint="eastAsia" w:asciiTheme="minorEastAsia" w:hAnsiTheme="minorEastAsia" w:eastAsiaTheme="minorEastAsia"/>
          <w:lang w:eastAsia="zh-CN"/>
        </w:rPr>
        <w:t>三</w:t>
      </w:r>
      <w:r>
        <w:rPr>
          <w:rFonts w:hint="eastAsia" w:asciiTheme="minorEastAsia" w:hAnsiTheme="minorEastAsia" w:eastAsiaTheme="minorEastAsia"/>
        </w:rPr>
        <w:t>、投标</w:t>
      </w:r>
      <w:r>
        <w:rPr>
          <w:rFonts w:hint="eastAsia" w:asciiTheme="minorEastAsia" w:hAnsiTheme="minorEastAsia" w:eastAsiaTheme="minorEastAsia"/>
          <w:color w:val="000000" w:themeColor="text1"/>
          <w14:textFill>
            <w14:solidFill>
              <w14:schemeClr w14:val="tx1"/>
            </w14:solidFill>
          </w14:textFill>
        </w:rPr>
        <w:t>人资格证明</w:t>
      </w:r>
      <w:r>
        <w:rPr>
          <w:rFonts w:hint="eastAsia" w:asciiTheme="minorEastAsia" w:hAnsiTheme="minorEastAsia" w:eastAsiaTheme="minorEastAsia"/>
        </w:rPr>
        <w:t>材料及其他响应证明材料</w:t>
      </w:r>
      <w:bookmarkEnd w:id="458"/>
      <w:r>
        <w:rPr>
          <w:rFonts w:hint="eastAsia" w:asciiTheme="minorEastAsia" w:hAnsiTheme="minorEastAsia" w:eastAsiaTheme="minorEastAsia"/>
          <w:lang w:val="en-US" w:eastAsia="zh-CN"/>
        </w:rPr>
        <w:t>[</w:t>
      </w:r>
      <w:r>
        <w:rPr>
          <w:rFonts w:hint="eastAsia" w:asciiTheme="minorEastAsia" w:hAnsiTheme="minorEastAsia" w:eastAsiaTheme="minorEastAsia"/>
          <w:lang w:eastAsia="zh-CN"/>
        </w:rPr>
        <w:t>营业执照、母子公司关系说明书及相关资料（如有此情况则提供）</w:t>
      </w:r>
      <w:r>
        <w:rPr>
          <w:rFonts w:hint="eastAsia" w:asciiTheme="minorEastAsia" w:hAnsiTheme="minorEastAsia" w:eastAsiaTheme="minorEastAsia"/>
          <w:lang w:val="en-US" w:eastAsia="zh-CN"/>
        </w:rPr>
        <w:t>、</w:t>
      </w:r>
      <w:r>
        <w:rPr>
          <w:rFonts w:hint="eastAsia" w:asciiTheme="minorEastAsia" w:hAnsiTheme="minorEastAsia" w:eastAsiaTheme="minorEastAsia" w:cstheme="minorEastAsia"/>
        </w:rPr>
        <w:t>实缴注册资金</w:t>
      </w:r>
      <w:r>
        <w:rPr>
          <w:rFonts w:hint="eastAsia" w:asciiTheme="minorEastAsia" w:hAnsiTheme="minorEastAsia" w:eastAsiaTheme="minorEastAsia" w:cstheme="minorEastAsia"/>
          <w:lang w:eastAsia="zh-CN"/>
        </w:rPr>
        <w:t>相关资料</w:t>
      </w:r>
      <w:r>
        <w:rPr>
          <w:rFonts w:hint="eastAsia" w:asciiTheme="minorEastAsia" w:hAnsiTheme="minorEastAsia" w:eastAsiaTheme="minorEastAsia"/>
          <w:lang w:val="en-US" w:eastAsia="zh-CN"/>
        </w:rPr>
        <w:t>等]</w:t>
      </w:r>
      <w:bookmarkEnd w:id="459"/>
    </w:p>
    <w:p w14:paraId="0DD9CF45">
      <w:pPr>
        <w:spacing w:line="360" w:lineRule="auto"/>
        <w:rPr>
          <w:rFonts w:cs="宋体" w:asciiTheme="minorEastAsia" w:hAnsiTheme="minorEastAsia" w:eastAsiaTheme="minorEastAsia"/>
          <w:sz w:val="24"/>
          <w:highlight w:val="red"/>
        </w:rPr>
      </w:pPr>
    </w:p>
    <w:p w14:paraId="23B6B86F">
      <w:pPr>
        <w:widowControl/>
        <w:spacing w:line="360" w:lineRule="atLeast"/>
        <w:ind w:left="174"/>
        <w:jc w:val="center"/>
        <w:rPr>
          <w:rFonts w:cs="宋体" w:asciiTheme="minorEastAsia" w:hAnsiTheme="minorEastAsia" w:eastAsiaTheme="minorEastAsia"/>
          <w:sz w:val="24"/>
        </w:rPr>
      </w:pPr>
    </w:p>
    <w:p w14:paraId="204E6CDD">
      <w:pPr>
        <w:widowControl/>
        <w:spacing w:line="360" w:lineRule="atLeast"/>
        <w:ind w:left="174"/>
        <w:jc w:val="center"/>
        <w:rPr>
          <w:rFonts w:cs="宋体" w:asciiTheme="minorEastAsia" w:hAnsiTheme="minorEastAsia" w:eastAsiaTheme="minorEastAsia"/>
          <w:sz w:val="24"/>
        </w:rPr>
      </w:pPr>
    </w:p>
    <w:p w14:paraId="21A35B4A">
      <w:pPr>
        <w:widowControl/>
        <w:spacing w:line="360" w:lineRule="atLeast"/>
        <w:ind w:left="174"/>
        <w:jc w:val="center"/>
        <w:rPr>
          <w:rFonts w:cs="宋体" w:asciiTheme="minorEastAsia" w:hAnsiTheme="minorEastAsia" w:eastAsiaTheme="minorEastAsia"/>
          <w:sz w:val="24"/>
        </w:rPr>
      </w:pPr>
    </w:p>
    <w:p w14:paraId="167B90C6">
      <w:pPr>
        <w:widowControl/>
        <w:spacing w:line="360" w:lineRule="atLeast"/>
        <w:ind w:left="174"/>
        <w:jc w:val="center"/>
        <w:rPr>
          <w:rFonts w:cs="宋体" w:asciiTheme="minorEastAsia" w:hAnsiTheme="minorEastAsia" w:eastAsiaTheme="minorEastAsia"/>
          <w:sz w:val="24"/>
        </w:rPr>
      </w:pPr>
    </w:p>
    <w:p w14:paraId="5D0BE043">
      <w:pPr>
        <w:widowControl/>
        <w:spacing w:line="360" w:lineRule="atLeast"/>
        <w:ind w:left="174"/>
        <w:jc w:val="center"/>
        <w:rPr>
          <w:rFonts w:cs="宋体" w:asciiTheme="minorEastAsia" w:hAnsiTheme="minorEastAsia" w:eastAsiaTheme="minorEastAsia"/>
          <w:sz w:val="24"/>
        </w:rPr>
      </w:pPr>
    </w:p>
    <w:p w14:paraId="126E3F57">
      <w:pPr>
        <w:widowControl/>
        <w:spacing w:line="360" w:lineRule="atLeast"/>
        <w:ind w:left="174"/>
        <w:jc w:val="center"/>
        <w:rPr>
          <w:rFonts w:cs="宋体" w:asciiTheme="minorEastAsia" w:hAnsiTheme="minorEastAsia" w:eastAsiaTheme="minorEastAsia"/>
          <w:sz w:val="24"/>
        </w:rPr>
      </w:pPr>
    </w:p>
    <w:p w14:paraId="5EE05614">
      <w:pPr>
        <w:widowControl/>
        <w:spacing w:line="360" w:lineRule="atLeast"/>
        <w:ind w:left="174"/>
        <w:jc w:val="center"/>
        <w:rPr>
          <w:rFonts w:cs="宋体" w:asciiTheme="minorEastAsia" w:hAnsiTheme="minorEastAsia" w:eastAsiaTheme="minorEastAsia"/>
          <w:sz w:val="24"/>
        </w:rPr>
      </w:pPr>
    </w:p>
    <w:p w14:paraId="09CEAAF0">
      <w:pPr>
        <w:widowControl/>
        <w:spacing w:line="360" w:lineRule="atLeast"/>
        <w:ind w:left="174"/>
        <w:jc w:val="center"/>
        <w:rPr>
          <w:rFonts w:cs="宋体" w:asciiTheme="minorEastAsia" w:hAnsiTheme="minorEastAsia" w:eastAsiaTheme="minorEastAsia"/>
          <w:sz w:val="24"/>
        </w:rPr>
      </w:pPr>
    </w:p>
    <w:p w14:paraId="7355A304">
      <w:pPr>
        <w:widowControl/>
        <w:spacing w:line="360" w:lineRule="atLeast"/>
        <w:ind w:left="174"/>
        <w:jc w:val="center"/>
        <w:rPr>
          <w:rFonts w:cs="宋体" w:asciiTheme="minorEastAsia" w:hAnsiTheme="minorEastAsia" w:eastAsiaTheme="minorEastAsia"/>
          <w:sz w:val="24"/>
        </w:rPr>
      </w:pPr>
    </w:p>
    <w:p w14:paraId="5C2C61F0">
      <w:pPr>
        <w:widowControl/>
        <w:spacing w:line="360" w:lineRule="atLeast"/>
        <w:ind w:left="174"/>
        <w:jc w:val="center"/>
        <w:rPr>
          <w:rFonts w:cs="宋体" w:asciiTheme="minorEastAsia" w:hAnsiTheme="minorEastAsia" w:eastAsiaTheme="minorEastAsia"/>
          <w:sz w:val="24"/>
        </w:rPr>
      </w:pPr>
    </w:p>
    <w:p w14:paraId="13A90A9B">
      <w:pPr>
        <w:widowControl/>
        <w:spacing w:line="360" w:lineRule="atLeast"/>
        <w:ind w:left="174"/>
        <w:jc w:val="center"/>
        <w:rPr>
          <w:rFonts w:cs="宋体" w:asciiTheme="minorEastAsia" w:hAnsiTheme="minorEastAsia" w:eastAsiaTheme="minorEastAsia"/>
          <w:sz w:val="24"/>
        </w:rPr>
      </w:pPr>
    </w:p>
    <w:p w14:paraId="458B4479">
      <w:pPr>
        <w:widowControl/>
        <w:spacing w:line="360" w:lineRule="atLeast"/>
        <w:ind w:left="174"/>
        <w:jc w:val="center"/>
        <w:rPr>
          <w:rFonts w:cs="宋体" w:asciiTheme="minorEastAsia" w:hAnsiTheme="minorEastAsia" w:eastAsiaTheme="minorEastAsia"/>
          <w:sz w:val="24"/>
        </w:rPr>
      </w:pPr>
    </w:p>
    <w:p w14:paraId="17BA1F71">
      <w:pPr>
        <w:widowControl/>
        <w:spacing w:line="360" w:lineRule="atLeast"/>
        <w:ind w:left="174"/>
        <w:jc w:val="center"/>
        <w:rPr>
          <w:rFonts w:cs="宋体" w:asciiTheme="minorEastAsia" w:hAnsiTheme="minorEastAsia" w:eastAsiaTheme="minorEastAsia"/>
          <w:sz w:val="24"/>
        </w:rPr>
      </w:pPr>
    </w:p>
    <w:p w14:paraId="3FCE2829">
      <w:pPr>
        <w:widowControl/>
        <w:spacing w:line="360" w:lineRule="atLeast"/>
        <w:ind w:left="174"/>
        <w:jc w:val="center"/>
        <w:rPr>
          <w:rFonts w:cs="宋体" w:asciiTheme="minorEastAsia" w:hAnsiTheme="minorEastAsia" w:eastAsiaTheme="minorEastAsia"/>
          <w:sz w:val="24"/>
        </w:rPr>
      </w:pPr>
    </w:p>
    <w:p w14:paraId="38BE3120">
      <w:pPr>
        <w:widowControl/>
        <w:spacing w:line="360" w:lineRule="atLeast"/>
        <w:ind w:left="174"/>
        <w:jc w:val="center"/>
        <w:rPr>
          <w:rFonts w:cs="宋体" w:asciiTheme="minorEastAsia" w:hAnsiTheme="minorEastAsia" w:eastAsiaTheme="minorEastAsia"/>
          <w:sz w:val="24"/>
        </w:rPr>
      </w:pPr>
    </w:p>
    <w:p w14:paraId="77658E90">
      <w:pPr>
        <w:widowControl/>
        <w:spacing w:line="360" w:lineRule="atLeast"/>
        <w:ind w:left="174"/>
        <w:jc w:val="center"/>
        <w:rPr>
          <w:rFonts w:cs="宋体" w:asciiTheme="minorEastAsia" w:hAnsiTheme="minorEastAsia" w:eastAsiaTheme="minorEastAsia"/>
          <w:sz w:val="24"/>
        </w:rPr>
      </w:pPr>
    </w:p>
    <w:p w14:paraId="4A19BAF3">
      <w:pPr>
        <w:widowControl/>
        <w:spacing w:line="360" w:lineRule="atLeast"/>
        <w:ind w:left="174"/>
        <w:jc w:val="center"/>
        <w:rPr>
          <w:rFonts w:cs="宋体" w:asciiTheme="minorEastAsia" w:hAnsiTheme="minorEastAsia" w:eastAsiaTheme="minorEastAsia"/>
          <w:sz w:val="24"/>
        </w:rPr>
      </w:pPr>
    </w:p>
    <w:p w14:paraId="3DF85186">
      <w:pPr>
        <w:widowControl/>
        <w:spacing w:line="360" w:lineRule="atLeast"/>
        <w:ind w:left="174"/>
        <w:jc w:val="center"/>
        <w:rPr>
          <w:rFonts w:cs="宋体" w:asciiTheme="minorEastAsia" w:hAnsiTheme="minorEastAsia" w:eastAsiaTheme="minorEastAsia"/>
          <w:sz w:val="24"/>
        </w:rPr>
      </w:pPr>
    </w:p>
    <w:p w14:paraId="44C91097">
      <w:pPr>
        <w:widowControl/>
        <w:spacing w:line="360" w:lineRule="atLeast"/>
        <w:ind w:left="174"/>
        <w:jc w:val="center"/>
        <w:rPr>
          <w:rFonts w:cs="宋体" w:asciiTheme="minorEastAsia" w:hAnsiTheme="minorEastAsia" w:eastAsiaTheme="minorEastAsia"/>
          <w:sz w:val="24"/>
        </w:rPr>
      </w:pPr>
    </w:p>
    <w:p w14:paraId="5D28D6BD">
      <w:pPr>
        <w:widowControl/>
        <w:spacing w:line="360" w:lineRule="atLeast"/>
        <w:ind w:left="174"/>
        <w:jc w:val="center"/>
        <w:rPr>
          <w:rFonts w:cs="宋体" w:asciiTheme="minorEastAsia" w:hAnsiTheme="minorEastAsia" w:eastAsiaTheme="minorEastAsia"/>
          <w:sz w:val="24"/>
        </w:rPr>
      </w:pPr>
    </w:p>
    <w:p w14:paraId="3AB779F3">
      <w:pPr>
        <w:widowControl/>
        <w:spacing w:line="360" w:lineRule="atLeast"/>
        <w:ind w:left="174"/>
        <w:jc w:val="center"/>
        <w:rPr>
          <w:rFonts w:cs="宋体" w:asciiTheme="minorEastAsia" w:hAnsiTheme="minorEastAsia" w:eastAsiaTheme="minorEastAsia"/>
          <w:sz w:val="24"/>
        </w:rPr>
      </w:pPr>
    </w:p>
    <w:p w14:paraId="2C02FCB3">
      <w:pPr>
        <w:widowControl/>
        <w:spacing w:line="360" w:lineRule="atLeast"/>
        <w:ind w:left="174"/>
        <w:jc w:val="center"/>
        <w:rPr>
          <w:rFonts w:cs="宋体" w:asciiTheme="minorEastAsia" w:hAnsiTheme="minorEastAsia" w:eastAsiaTheme="minorEastAsia"/>
          <w:sz w:val="24"/>
        </w:rPr>
      </w:pPr>
    </w:p>
    <w:p w14:paraId="45F90536">
      <w:pPr>
        <w:widowControl/>
        <w:spacing w:line="360" w:lineRule="atLeast"/>
        <w:ind w:left="174"/>
        <w:jc w:val="center"/>
        <w:rPr>
          <w:rFonts w:cs="宋体" w:asciiTheme="minorEastAsia" w:hAnsiTheme="minorEastAsia" w:eastAsiaTheme="minorEastAsia"/>
          <w:sz w:val="24"/>
        </w:rPr>
      </w:pPr>
    </w:p>
    <w:p w14:paraId="01AA4508">
      <w:pPr>
        <w:widowControl/>
        <w:spacing w:line="360" w:lineRule="atLeast"/>
        <w:ind w:left="174"/>
        <w:jc w:val="center"/>
        <w:rPr>
          <w:rFonts w:cs="宋体" w:asciiTheme="minorEastAsia" w:hAnsiTheme="minorEastAsia" w:eastAsiaTheme="minorEastAsia"/>
          <w:sz w:val="24"/>
        </w:rPr>
      </w:pPr>
    </w:p>
    <w:p w14:paraId="0F29381D">
      <w:pPr>
        <w:widowControl/>
        <w:spacing w:line="360" w:lineRule="atLeast"/>
        <w:ind w:left="174"/>
        <w:jc w:val="center"/>
        <w:rPr>
          <w:rFonts w:cs="宋体" w:asciiTheme="minorEastAsia" w:hAnsiTheme="minorEastAsia" w:eastAsiaTheme="minorEastAsia"/>
          <w:sz w:val="24"/>
        </w:rPr>
      </w:pPr>
    </w:p>
    <w:p w14:paraId="6C35D4C7">
      <w:pPr>
        <w:widowControl/>
        <w:spacing w:line="360" w:lineRule="atLeast"/>
        <w:ind w:left="174"/>
        <w:jc w:val="center"/>
        <w:rPr>
          <w:rFonts w:cs="宋体" w:asciiTheme="minorEastAsia" w:hAnsiTheme="minorEastAsia" w:eastAsiaTheme="minorEastAsia"/>
          <w:sz w:val="24"/>
        </w:rPr>
      </w:pPr>
    </w:p>
    <w:p w14:paraId="50EF7D04">
      <w:pPr>
        <w:widowControl/>
        <w:spacing w:line="360" w:lineRule="atLeast"/>
        <w:ind w:left="174"/>
        <w:jc w:val="center"/>
        <w:rPr>
          <w:rFonts w:cs="宋体" w:asciiTheme="minorEastAsia" w:hAnsiTheme="minorEastAsia" w:eastAsiaTheme="minorEastAsia"/>
          <w:sz w:val="24"/>
        </w:rPr>
      </w:pPr>
    </w:p>
    <w:p w14:paraId="79AABFD0">
      <w:pPr>
        <w:widowControl/>
        <w:spacing w:line="360" w:lineRule="atLeast"/>
        <w:ind w:left="174"/>
        <w:jc w:val="center"/>
        <w:rPr>
          <w:rFonts w:cs="宋体" w:asciiTheme="minorEastAsia" w:hAnsiTheme="minorEastAsia" w:eastAsiaTheme="minorEastAsia"/>
          <w:sz w:val="24"/>
        </w:rPr>
      </w:pPr>
    </w:p>
    <w:p w14:paraId="0D696F8D">
      <w:pPr>
        <w:widowControl/>
        <w:spacing w:line="360" w:lineRule="atLeast"/>
        <w:ind w:left="174"/>
        <w:jc w:val="center"/>
        <w:rPr>
          <w:rFonts w:cs="宋体" w:asciiTheme="minorEastAsia" w:hAnsiTheme="minorEastAsia" w:eastAsiaTheme="minorEastAsia"/>
          <w:sz w:val="24"/>
        </w:rPr>
      </w:pPr>
    </w:p>
    <w:p w14:paraId="554F814C">
      <w:pPr>
        <w:widowControl/>
        <w:spacing w:line="360" w:lineRule="atLeast"/>
        <w:ind w:left="174"/>
        <w:jc w:val="center"/>
        <w:rPr>
          <w:rFonts w:cs="宋体" w:asciiTheme="minorEastAsia" w:hAnsiTheme="minorEastAsia" w:eastAsiaTheme="minorEastAsia"/>
          <w:sz w:val="24"/>
        </w:rPr>
      </w:pPr>
    </w:p>
    <w:p w14:paraId="273CC381">
      <w:pPr>
        <w:widowControl/>
        <w:spacing w:line="360" w:lineRule="atLeast"/>
        <w:ind w:left="174"/>
        <w:jc w:val="center"/>
        <w:rPr>
          <w:rFonts w:cs="宋体" w:asciiTheme="minorEastAsia" w:hAnsiTheme="minorEastAsia" w:eastAsiaTheme="minorEastAsia"/>
          <w:sz w:val="24"/>
        </w:rPr>
      </w:pPr>
    </w:p>
    <w:p w14:paraId="1EF99431">
      <w:pPr>
        <w:rPr>
          <w:rFonts w:asciiTheme="minorEastAsia" w:hAnsiTheme="minorEastAsia" w:eastAsiaTheme="minorEastAsia"/>
        </w:rPr>
      </w:pPr>
    </w:p>
    <w:p w14:paraId="6D6E7C58">
      <w:pPr>
        <w:pStyle w:val="3"/>
        <w:rPr>
          <w:rFonts w:asciiTheme="minorEastAsia" w:hAnsiTheme="minorEastAsia" w:eastAsiaTheme="minorEastAsia"/>
        </w:rPr>
      </w:pPr>
      <w:bookmarkStart w:id="460" w:name="_Toc24996610"/>
      <w:bookmarkStart w:id="461" w:name="_Toc35162097"/>
      <w:bookmarkStart w:id="462" w:name="_Toc24997949"/>
      <w:bookmarkStart w:id="463" w:name="_Toc24996846"/>
      <w:bookmarkStart w:id="464" w:name="_Toc684"/>
      <w:bookmarkStart w:id="465" w:name="_Toc24994714"/>
      <w:bookmarkStart w:id="466" w:name="_Toc22450"/>
      <w:bookmarkStart w:id="467" w:name="_Toc24997142"/>
      <w:r>
        <w:rPr>
          <w:rFonts w:hint="eastAsia" w:asciiTheme="minorEastAsia" w:hAnsiTheme="minorEastAsia" w:eastAsiaTheme="minorEastAsia"/>
          <w:lang w:eastAsia="zh-CN"/>
        </w:rPr>
        <w:t>四</w:t>
      </w:r>
      <w:r>
        <w:rPr>
          <w:rFonts w:hint="eastAsia" w:asciiTheme="minorEastAsia" w:hAnsiTheme="minorEastAsia" w:eastAsiaTheme="minorEastAsia"/>
        </w:rPr>
        <w:t>、投标函</w:t>
      </w:r>
      <w:bookmarkEnd w:id="289"/>
      <w:bookmarkEnd w:id="290"/>
      <w:bookmarkEnd w:id="460"/>
      <w:bookmarkEnd w:id="461"/>
      <w:bookmarkEnd w:id="462"/>
      <w:bookmarkEnd w:id="463"/>
      <w:bookmarkEnd w:id="464"/>
      <w:bookmarkEnd w:id="465"/>
      <w:bookmarkEnd w:id="466"/>
      <w:bookmarkEnd w:id="467"/>
    </w:p>
    <w:p w14:paraId="4044216A">
      <w:pPr>
        <w:jc w:val="center"/>
        <w:rPr>
          <w:rFonts w:cs="宋体" w:asciiTheme="minorEastAsia" w:hAnsiTheme="minorEastAsia" w:eastAsiaTheme="minorEastAsia"/>
          <w:b/>
          <w:sz w:val="30"/>
          <w:szCs w:val="30"/>
        </w:rPr>
      </w:pPr>
    </w:p>
    <w:p w14:paraId="42ACA6D1">
      <w:pPr>
        <w:widowControl/>
        <w:spacing w:line="400" w:lineRule="atLeast"/>
        <w:ind w:left="174"/>
        <w:jc w:val="center"/>
        <w:rPr>
          <w:rFonts w:cs="宋体" w:asciiTheme="minorEastAsia" w:hAnsiTheme="minorEastAsia" w:eastAsiaTheme="minorEastAsia"/>
          <w:sz w:val="24"/>
        </w:rPr>
      </w:pPr>
    </w:p>
    <w:p w14:paraId="5FE4AD8D">
      <w:pPr>
        <w:spacing w:line="360" w:lineRule="auto"/>
        <w:rPr>
          <w:rFonts w:asciiTheme="minorEastAsia" w:hAnsiTheme="minorEastAsia" w:eastAsiaTheme="minorEastAsia" w:cstheme="minorEastAsia"/>
          <w:sz w:val="24"/>
          <w:szCs w:val="24"/>
        </w:rPr>
      </w:pPr>
      <w:bookmarkStart w:id="468" w:name="_Toc27339"/>
      <w:bookmarkStart w:id="469" w:name="_Toc35162098"/>
      <w:bookmarkStart w:id="470" w:name="_Toc24997950"/>
      <w:bookmarkStart w:id="471" w:name="_Toc24996847"/>
      <w:bookmarkStart w:id="472" w:name="_Toc24996611"/>
      <w:bookmarkStart w:id="473" w:name="_Toc24994715"/>
      <w:bookmarkStart w:id="474" w:name="_Toc24997143"/>
      <w:r>
        <w:rPr>
          <w:rFonts w:hint="eastAsia" w:asciiTheme="minorEastAsia" w:hAnsiTheme="minorEastAsia" w:eastAsiaTheme="minorEastAsia" w:cstheme="minorEastAsia"/>
          <w:sz w:val="24"/>
          <w:szCs w:val="24"/>
        </w:rPr>
        <w:t>重庆建工工业有限公司：</w:t>
      </w:r>
      <w:bookmarkEnd w:id="468"/>
      <w:bookmarkEnd w:id="469"/>
      <w:bookmarkEnd w:id="470"/>
      <w:bookmarkEnd w:id="471"/>
      <w:bookmarkEnd w:id="472"/>
      <w:bookmarkEnd w:id="473"/>
      <w:bookmarkEnd w:id="474"/>
    </w:p>
    <w:p w14:paraId="4AFB07A6">
      <w:pPr>
        <w:spacing w:line="360" w:lineRule="auto"/>
        <w:ind w:firstLine="480" w:firstLineChars="200"/>
        <w:rPr>
          <w:rFonts w:asciiTheme="minorEastAsia" w:hAnsiTheme="minorEastAsia" w:eastAsiaTheme="minorEastAsia" w:cstheme="minorEastAsia"/>
          <w:sz w:val="24"/>
          <w:szCs w:val="24"/>
        </w:rPr>
      </w:pPr>
      <w:bookmarkStart w:id="475" w:name="_Toc24997951"/>
      <w:bookmarkStart w:id="476" w:name="_Toc24994716"/>
      <w:bookmarkStart w:id="477" w:name="_Toc24996848"/>
      <w:bookmarkStart w:id="478" w:name="_Toc35162099"/>
      <w:bookmarkStart w:id="479" w:name="_Toc24996612"/>
      <w:bookmarkStart w:id="480" w:name="_Toc28594"/>
      <w:bookmarkStart w:id="481" w:name="_Toc24997144"/>
      <w:r>
        <w:rPr>
          <w:rFonts w:hint="eastAsia" w:asciiTheme="minorEastAsia" w:hAnsiTheme="minorEastAsia" w:eastAsiaTheme="minorEastAsia" w:cstheme="minorEastAsia"/>
          <w:sz w:val="24"/>
          <w:szCs w:val="24"/>
        </w:rPr>
        <w:t>我方全面研究了“重庆建工工业有限公司屋顶分布式光伏发电项目”项目招标文件，决定参加贵单位组织的本项目投标。我方授权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（姓名、职务）代表我方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（投标单位的名称）全权处理本项目投标的有关事宜。</w:t>
      </w:r>
      <w:bookmarkEnd w:id="475"/>
      <w:bookmarkEnd w:id="476"/>
      <w:bookmarkEnd w:id="477"/>
      <w:bookmarkEnd w:id="478"/>
      <w:bookmarkEnd w:id="479"/>
      <w:bookmarkEnd w:id="480"/>
      <w:bookmarkEnd w:id="481"/>
    </w:p>
    <w:p w14:paraId="29D9F716">
      <w:pPr>
        <w:spacing w:line="360" w:lineRule="auto"/>
        <w:ind w:firstLine="480" w:firstLineChars="200"/>
        <w:rPr>
          <w:rFonts w:asciiTheme="minorEastAsia" w:hAnsiTheme="minorEastAsia" w:eastAsiaTheme="minorEastAsia" w:cstheme="minorEastAsia"/>
          <w:sz w:val="24"/>
          <w:szCs w:val="24"/>
        </w:rPr>
      </w:pPr>
      <w:bookmarkStart w:id="482" w:name="_Toc24997952"/>
      <w:bookmarkStart w:id="483" w:name="_Toc24997145"/>
      <w:bookmarkStart w:id="484" w:name="_Toc24996613"/>
      <w:bookmarkStart w:id="485" w:name="_Toc24996849"/>
      <w:bookmarkStart w:id="486" w:name="_Toc24994717"/>
      <w:bookmarkStart w:id="487" w:name="_Toc35162100"/>
      <w:bookmarkStart w:id="488" w:name="_Toc28005"/>
      <w:r>
        <w:rPr>
          <w:rFonts w:hint="eastAsia" w:asciiTheme="minorEastAsia" w:hAnsiTheme="minorEastAsia" w:eastAsiaTheme="minorEastAsia" w:cstheme="minorEastAsia"/>
          <w:sz w:val="24"/>
          <w:szCs w:val="24"/>
        </w:rPr>
        <w:t>一、我方自愿按照招标文件规定的各项要求，负责本项目的全部投资建设及运营维护并承担项目的设计、备案、设备购置、施工建设、并网接入等所有费用。</w:t>
      </w:r>
      <w:bookmarkEnd w:id="482"/>
      <w:bookmarkEnd w:id="483"/>
      <w:bookmarkEnd w:id="484"/>
      <w:bookmarkEnd w:id="485"/>
      <w:bookmarkEnd w:id="486"/>
      <w:bookmarkEnd w:id="487"/>
      <w:bookmarkEnd w:id="488"/>
    </w:p>
    <w:p w14:paraId="212698D3">
      <w:pPr>
        <w:spacing w:line="360" w:lineRule="auto"/>
        <w:ind w:firstLine="480" w:firstLineChars="200"/>
        <w:rPr>
          <w:rFonts w:asciiTheme="minorEastAsia" w:hAnsiTheme="minorEastAsia" w:eastAsiaTheme="minorEastAsia" w:cstheme="minorEastAsia"/>
          <w:sz w:val="24"/>
          <w:szCs w:val="24"/>
        </w:rPr>
      </w:pPr>
      <w:bookmarkStart w:id="489" w:name="_Toc24996850"/>
      <w:bookmarkStart w:id="490" w:name="_Toc24997146"/>
      <w:bookmarkStart w:id="491" w:name="_Toc24996614"/>
      <w:bookmarkStart w:id="492" w:name="_Toc35162101"/>
      <w:bookmarkStart w:id="493" w:name="_Toc24994718"/>
      <w:bookmarkStart w:id="494" w:name="_Toc24997953"/>
      <w:bookmarkStart w:id="495" w:name="_Toc17033"/>
      <w:r>
        <w:rPr>
          <w:rFonts w:hint="eastAsia" w:asciiTheme="minorEastAsia" w:hAnsiTheme="minorEastAsia" w:eastAsiaTheme="minorEastAsia" w:cstheme="minorEastAsia"/>
          <w:sz w:val="24"/>
          <w:szCs w:val="24"/>
        </w:rPr>
        <w:t>二、一旦我方中标，我方将严格履行项目合同规定的责任和义务</w:t>
      </w:r>
      <w:bookmarkEnd w:id="489"/>
      <w:bookmarkEnd w:id="490"/>
      <w:bookmarkEnd w:id="491"/>
      <w:bookmarkEnd w:id="492"/>
      <w:bookmarkEnd w:id="493"/>
      <w:bookmarkEnd w:id="494"/>
      <w:r>
        <w:rPr>
          <w:rFonts w:hint="eastAsia" w:asciiTheme="minorEastAsia" w:hAnsiTheme="minorEastAsia" w:eastAsiaTheme="minorEastAsia" w:cstheme="minorEastAsia"/>
          <w:sz w:val="24"/>
          <w:szCs w:val="24"/>
        </w:rPr>
        <w:t>。</w:t>
      </w:r>
      <w:bookmarkEnd w:id="495"/>
    </w:p>
    <w:p w14:paraId="1B4552DE">
      <w:pPr>
        <w:spacing w:line="360" w:lineRule="auto"/>
        <w:ind w:firstLine="480" w:firstLineChars="200"/>
        <w:rPr>
          <w:rFonts w:asciiTheme="minorEastAsia" w:hAnsiTheme="minorEastAsia" w:eastAsiaTheme="minorEastAsia" w:cstheme="minorEastAsia"/>
          <w:sz w:val="24"/>
          <w:szCs w:val="24"/>
        </w:rPr>
      </w:pPr>
      <w:bookmarkStart w:id="496" w:name="_Toc24997954"/>
      <w:bookmarkStart w:id="497" w:name="_Toc35162102"/>
      <w:bookmarkStart w:id="498" w:name="_Toc15892"/>
      <w:bookmarkStart w:id="499" w:name="_Toc24994719"/>
      <w:bookmarkStart w:id="500" w:name="_Toc24997147"/>
      <w:bookmarkStart w:id="501" w:name="_Toc24996615"/>
      <w:bookmarkStart w:id="502" w:name="_Toc24996851"/>
      <w:r>
        <w:rPr>
          <w:rFonts w:hint="eastAsia" w:asciiTheme="minorEastAsia" w:hAnsiTheme="minorEastAsia" w:eastAsiaTheme="minorEastAsia" w:cstheme="minorEastAsia"/>
          <w:sz w:val="24"/>
          <w:szCs w:val="24"/>
        </w:rPr>
        <w:t>三、我方为本项目提交的投标文件正本1份，副本1份，优盘一份。</w:t>
      </w:r>
      <w:bookmarkEnd w:id="496"/>
      <w:bookmarkEnd w:id="497"/>
      <w:bookmarkEnd w:id="498"/>
      <w:bookmarkEnd w:id="499"/>
      <w:bookmarkEnd w:id="500"/>
      <w:bookmarkEnd w:id="501"/>
      <w:bookmarkEnd w:id="502"/>
    </w:p>
    <w:p w14:paraId="3D9FB6BE">
      <w:pPr>
        <w:spacing w:line="360" w:lineRule="auto"/>
        <w:ind w:firstLine="480" w:firstLineChars="200"/>
        <w:rPr>
          <w:rFonts w:asciiTheme="minorEastAsia" w:hAnsiTheme="minorEastAsia" w:eastAsiaTheme="minorEastAsia" w:cstheme="minorEastAsia"/>
          <w:sz w:val="24"/>
          <w:szCs w:val="24"/>
        </w:rPr>
      </w:pPr>
      <w:bookmarkStart w:id="503" w:name="_Toc24996852"/>
      <w:bookmarkStart w:id="504" w:name="_Toc24994720"/>
      <w:bookmarkStart w:id="505" w:name="_Toc24997955"/>
      <w:bookmarkStart w:id="506" w:name="_Toc24997148"/>
      <w:bookmarkStart w:id="507" w:name="_Toc24996616"/>
      <w:bookmarkStart w:id="508" w:name="_Toc35162103"/>
      <w:bookmarkStart w:id="509" w:name="_Toc27006"/>
      <w:r>
        <w:rPr>
          <w:rFonts w:hint="eastAsia" w:asciiTheme="minorEastAsia" w:hAnsiTheme="minorEastAsia" w:eastAsiaTheme="minorEastAsia" w:cstheme="minorEastAsia"/>
          <w:sz w:val="24"/>
          <w:szCs w:val="24"/>
        </w:rPr>
        <w:t>四、</w:t>
      </w:r>
      <w:bookmarkEnd w:id="503"/>
      <w:bookmarkEnd w:id="504"/>
      <w:bookmarkEnd w:id="505"/>
      <w:bookmarkEnd w:id="506"/>
      <w:bookmarkEnd w:id="507"/>
      <w:bookmarkEnd w:id="508"/>
      <w:bookmarkStart w:id="510" w:name="_Toc24994721"/>
      <w:bookmarkStart w:id="511" w:name="_Toc24996853"/>
      <w:bookmarkStart w:id="512" w:name="_Toc24996617"/>
      <w:bookmarkStart w:id="513" w:name="_Toc35162104"/>
      <w:bookmarkStart w:id="514" w:name="_Toc24997956"/>
      <w:bookmarkStart w:id="515" w:name="_Toc24997149"/>
      <w:r>
        <w:rPr>
          <w:rFonts w:hint="eastAsia" w:asciiTheme="minorEastAsia" w:hAnsiTheme="minorEastAsia" w:eastAsiaTheme="minorEastAsia" w:cstheme="minorEastAsia"/>
          <w:sz w:val="24"/>
          <w:szCs w:val="24"/>
        </w:rPr>
        <w:t>我方同意本次招标的投标有效期为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天。</w:t>
      </w:r>
      <w:bookmarkEnd w:id="509"/>
      <w:bookmarkEnd w:id="510"/>
      <w:bookmarkEnd w:id="511"/>
      <w:bookmarkEnd w:id="512"/>
      <w:bookmarkEnd w:id="513"/>
      <w:bookmarkEnd w:id="514"/>
      <w:bookmarkEnd w:id="515"/>
    </w:p>
    <w:p w14:paraId="2FCC4046">
      <w:pPr>
        <w:spacing w:line="360" w:lineRule="auto"/>
        <w:ind w:firstLine="480" w:firstLineChars="200"/>
        <w:rPr>
          <w:rFonts w:asciiTheme="minorEastAsia" w:hAnsiTheme="minorEastAsia" w:eastAsiaTheme="minorEastAsia" w:cstheme="minorEastAsia"/>
          <w:sz w:val="24"/>
          <w:szCs w:val="24"/>
        </w:rPr>
      </w:pPr>
      <w:bookmarkStart w:id="516" w:name="_Toc24994722"/>
      <w:bookmarkStart w:id="517" w:name="_Toc24997957"/>
      <w:bookmarkStart w:id="518" w:name="_Toc8271"/>
      <w:bookmarkStart w:id="519" w:name="_Toc24996854"/>
      <w:bookmarkStart w:id="520" w:name="_Toc24996618"/>
      <w:bookmarkStart w:id="521" w:name="_Toc35162105"/>
      <w:bookmarkStart w:id="522" w:name="_Toc24997150"/>
      <w:r>
        <w:rPr>
          <w:rFonts w:hint="eastAsia" w:asciiTheme="minorEastAsia" w:hAnsiTheme="minorEastAsia" w:eastAsiaTheme="minorEastAsia" w:cstheme="minorEastAsia"/>
          <w:sz w:val="24"/>
          <w:szCs w:val="24"/>
        </w:rPr>
        <w:t>五、我方愿意提供贵单位可能另外要求的，与投标有关的文件资料，并保证我方已提供和将要提供的文件资料是真实、准确的。</w:t>
      </w:r>
      <w:bookmarkEnd w:id="516"/>
      <w:bookmarkEnd w:id="517"/>
      <w:bookmarkEnd w:id="518"/>
      <w:bookmarkEnd w:id="519"/>
      <w:bookmarkEnd w:id="520"/>
      <w:bookmarkEnd w:id="521"/>
      <w:bookmarkEnd w:id="522"/>
    </w:p>
    <w:p w14:paraId="6C6E780B">
      <w:pPr>
        <w:spacing w:line="360" w:lineRule="auto"/>
        <w:ind w:firstLine="480" w:firstLineChars="200"/>
        <w:rPr>
          <w:rFonts w:asciiTheme="minorEastAsia" w:hAnsiTheme="minorEastAsia" w:eastAsiaTheme="minorEastAsia" w:cstheme="minorEastAsia"/>
          <w:sz w:val="24"/>
          <w:szCs w:val="24"/>
        </w:rPr>
      </w:pPr>
      <w:bookmarkStart w:id="523" w:name="_Toc24996619"/>
      <w:bookmarkStart w:id="524" w:name="_Toc35162106"/>
      <w:bookmarkStart w:id="525" w:name="_Toc24996855"/>
      <w:bookmarkStart w:id="526" w:name="_Toc24997958"/>
      <w:bookmarkStart w:id="527" w:name="_Toc24997151"/>
      <w:bookmarkStart w:id="528" w:name="_Toc24994723"/>
    </w:p>
    <w:p w14:paraId="2C30D2BF">
      <w:pPr>
        <w:spacing w:line="360" w:lineRule="auto"/>
        <w:ind w:firstLine="480" w:firstLineChars="200"/>
        <w:rPr>
          <w:rFonts w:asciiTheme="minorEastAsia" w:hAnsiTheme="minorEastAsia" w:eastAsiaTheme="minorEastAsia" w:cstheme="minorEastAsia"/>
          <w:sz w:val="24"/>
          <w:szCs w:val="24"/>
        </w:rPr>
      </w:pPr>
      <w:bookmarkStart w:id="529" w:name="_Toc22303"/>
      <w:r>
        <w:rPr>
          <w:rFonts w:hint="eastAsia" w:asciiTheme="minorEastAsia" w:hAnsiTheme="minorEastAsia" w:eastAsiaTheme="minorEastAsia" w:cs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（单位公章）</w:t>
      </w:r>
      <w:bookmarkEnd w:id="523"/>
      <w:bookmarkEnd w:id="524"/>
      <w:bookmarkEnd w:id="525"/>
      <w:bookmarkEnd w:id="526"/>
      <w:bookmarkEnd w:id="527"/>
      <w:bookmarkEnd w:id="528"/>
      <w:bookmarkEnd w:id="529"/>
    </w:p>
    <w:p w14:paraId="7CE9BC64">
      <w:pPr>
        <w:spacing w:line="360" w:lineRule="auto"/>
        <w:ind w:firstLine="480" w:firstLineChars="200"/>
        <w:rPr>
          <w:rFonts w:asciiTheme="minorEastAsia" w:hAnsiTheme="minorEastAsia" w:eastAsiaTheme="minorEastAsia" w:cstheme="minorEastAsia"/>
          <w:sz w:val="24"/>
          <w:szCs w:val="24"/>
        </w:rPr>
      </w:pPr>
      <w:bookmarkStart w:id="530" w:name="_Toc19862"/>
      <w:bookmarkStart w:id="531" w:name="_Toc24997152"/>
      <w:bookmarkStart w:id="532" w:name="_Toc24994724"/>
      <w:bookmarkStart w:id="533" w:name="_Toc24996620"/>
      <w:bookmarkStart w:id="534" w:name="_Toc35162107"/>
      <w:bookmarkStart w:id="535" w:name="_Toc24997959"/>
      <w:bookmarkStart w:id="536" w:name="_Toc24996856"/>
      <w:r>
        <w:rPr>
          <w:rFonts w:hint="eastAsia" w:asciiTheme="minorEastAsia" w:hAnsiTheme="minorEastAsia" w:eastAsiaTheme="minorEastAsia" w:cstheme="minorEastAsia"/>
          <w:sz w:val="24"/>
          <w:szCs w:val="24"/>
        </w:rPr>
        <w:t>法定代表人或授权代表（签字或加盖个人名章）：</w:t>
      </w:r>
      <w:bookmarkEnd w:id="530"/>
      <w:bookmarkEnd w:id="531"/>
      <w:bookmarkEnd w:id="532"/>
      <w:bookmarkEnd w:id="533"/>
      <w:bookmarkEnd w:id="534"/>
      <w:bookmarkEnd w:id="535"/>
      <w:bookmarkEnd w:id="536"/>
      <w:r>
        <w:rPr>
          <w:rFonts w:hint="eastAsia" w:asciiTheme="minorEastAsia" w:hAnsiTheme="minorEastAsia" w:eastAsiaTheme="minorEastAsia" w:cstheme="minorEastAsia"/>
          <w:sz w:val="24"/>
          <w:szCs w:val="24"/>
          <w:u w:val="single"/>
        </w:rPr>
        <w:t xml:space="preserve">       </w:t>
      </w:r>
    </w:p>
    <w:p w14:paraId="570F4CDD">
      <w:pPr>
        <w:spacing w:line="360" w:lineRule="auto"/>
        <w:ind w:firstLine="480" w:firstLineChars="200"/>
        <w:rPr>
          <w:rFonts w:asciiTheme="minorEastAsia" w:hAnsiTheme="minorEastAsia" w:eastAsiaTheme="minorEastAsia" w:cstheme="minorEastAsia"/>
          <w:sz w:val="24"/>
          <w:szCs w:val="24"/>
        </w:rPr>
      </w:pPr>
      <w:bookmarkStart w:id="537" w:name="_Toc35162113"/>
      <w:bookmarkStart w:id="538" w:name="_Toc24996862"/>
      <w:bookmarkStart w:id="539" w:name="_Toc24994730"/>
      <w:bookmarkStart w:id="540" w:name="_Toc21360"/>
      <w:bookmarkStart w:id="541" w:name="_Toc24997158"/>
      <w:bookmarkStart w:id="542" w:name="_Toc24996626"/>
      <w:bookmarkStart w:id="543" w:name="_Toc24997965"/>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bookmarkEnd w:id="537"/>
      <w:bookmarkEnd w:id="538"/>
      <w:bookmarkEnd w:id="539"/>
      <w:bookmarkEnd w:id="540"/>
      <w:bookmarkEnd w:id="541"/>
      <w:bookmarkEnd w:id="542"/>
      <w:bookmarkEnd w:id="543"/>
    </w:p>
    <w:p w14:paraId="33F9E7E0">
      <w:pPr>
        <w:widowControl/>
        <w:spacing w:line="360" w:lineRule="auto"/>
        <w:ind w:left="174" w:firstLine="480" w:firstLineChars="200"/>
        <w:jc w:val="left"/>
        <w:rPr>
          <w:rFonts w:asciiTheme="minorEastAsia" w:hAnsiTheme="minorEastAsia" w:eastAsiaTheme="minorEastAsia" w:cstheme="minorEastAsia"/>
          <w:sz w:val="24"/>
          <w:szCs w:val="24"/>
        </w:rPr>
      </w:pPr>
    </w:p>
    <w:p w14:paraId="78C1EB41">
      <w:pPr>
        <w:widowControl/>
        <w:spacing w:line="360" w:lineRule="atLeast"/>
        <w:ind w:left="174" w:firstLine="470" w:firstLineChars="196"/>
        <w:jc w:val="left"/>
        <w:rPr>
          <w:rFonts w:cs="宋体" w:asciiTheme="minorEastAsia" w:hAnsiTheme="minorEastAsia" w:eastAsiaTheme="minorEastAsia"/>
          <w:sz w:val="24"/>
        </w:rPr>
      </w:pPr>
    </w:p>
    <w:p w14:paraId="01ED3829">
      <w:pPr>
        <w:widowControl/>
        <w:spacing w:line="360" w:lineRule="atLeast"/>
        <w:ind w:left="174" w:firstLine="470" w:firstLineChars="196"/>
        <w:jc w:val="left"/>
        <w:rPr>
          <w:rFonts w:cs="宋体" w:asciiTheme="minorEastAsia" w:hAnsiTheme="minorEastAsia" w:eastAsiaTheme="minorEastAsia"/>
          <w:sz w:val="24"/>
        </w:rPr>
      </w:pPr>
    </w:p>
    <w:p w14:paraId="77EEE025">
      <w:pPr>
        <w:widowControl/>
        <w:spacing w:line="360" w:lineRule="atLeast"/>
        <w:ind w:left="174"/>
        <w:jc w:val="left"/>
        <w:rPr>
          <w:rFonts w:cs="宋体" w:asciiTheme="minorEastAsia" w:hAnsiTheme="minorEastAsia" w:eastAsiaTheme="minorEastAsia"/>
          <w:sz w:val="24"/>
        </w:rPr>
      </w:pPr>
      <w:bookmarkStart w:id="544" w:name="_Toc308164824"/>
    </w:p>
    <w:p w14:paraId="535BEB6D">
      <w:pPr>
        <w:widowControl/>
        <w:spacing w:line="360" w:lineRule="atLeast"/>
        <w:ind w:left="174"/>
        <w:jc w:val="left"/>
        <w:rPr>
          <w:rFonts w:cs="宋体" w:asciiTheme="minorEastAsia" w:hAnsiTheme="minorEastAsia" w:eastAsiaTheme="minorEastAsia"/>
          <w:sz w:val="24"/>
        </w:rPr>
      </w:pPr>
    </w:p>
    <w:p w14:paraId="280A97ED">
      <w:pPr>
        <w:widowControl/>
        <w:spacing w:line="360" w:lineRule="atLeast"/>
        <w:ind w:left="174"/>
        <w:jc w:val="left"/>
        <w:rPr>
          <w:rFonts w:cs="宋体" w:asciiTheme="minorEastAsia" w:hAnsiTheme="minorEastAsia" w:eastAsiaTheme="minorEastAsia"/>
          <w:sz w:val="24"/>
        </w:rPr>
      </w:pPr>
    </w:p>
    <w:p w14:paraId="34F57340">
      <w:pPr>
        <w:widowControl/>
        <w:spacing w:line="360" w:lineRule="atLeast"/>
        <w:ind w:left="174"/>
        <w:jc w:val="left"/>
        <w:rPr>
          <w:rFonts w:cs="宋体" w:asciiTheme="minorEastAsia" w:hAnsiTheme="minorEastAsia" w:eastAsiaTheme="minorEastAsia"/>
          <w:sz w:val="24"/>
        </w:rPr>
      </w:pPr>
    </w:p>
    <w:p w14:paraId="31F5F647">
      <w:pPr>
        <w:widowControl/>
        <w:spacing w:line="360" w:lineRule="atLeast"/>
        <w:ind w:left="174"/>
        <w:jc w:val="left"/>
        <w:rPr>
          <w:rFonts w:cs="宋体" w:asciiTheme="minorEastAsia" w:hAnsiTheme="minorEastAsia" w:eastAsiaTheme="minorEastAsia"/>
          <w:sz w:val="24"/>
        </w:rPr>
      </w:pPr>
    </w:p>
    <w:p w14:paraId="7D72911C">
      <w:pPr>
        <w:widowControl/>
        <w:spacing w:line="360" w:lineRule="atLeast"/>
        <w:ind w:left="174"/>
        <w:jc w:val="left"/>
        <w:rPr>
          <w:rFonts w:cs="宋体" w:asciiTheme="minorEastAsia" w:hAnsiTheme="minorEastAsia" w:eastAsiaTheme="minorEastAsia"/>
          <w:sz w:val="24"/>
        </w:rPr>
      </w:pPr>
    </w:p>
    <w:p w14:paraId="73DC4405">
      <w:pPr>
        <w:widowControl/>
        <w:spacing w:line="360" w:lineRule="atLeast"/>
        <w:ind w:left="174"/>
        <w:jc w:val="left"/>
        <w:rPr>
          <w:rFonts w:cs="宋体" w:asciiTheme="minorEastAsia" w:hAnsiTheme="minorEastAsia" w:eastAsiaTheme="minorEastAsia"/>
          <w:sz w:val="24"/>
        </w:rPr>
      </w:pPr>
    </w:p>
    <w:p w14:paraId="0EA8CC72">
      <w:pPr>
        <w:widowControl/>
        <w:spacing w:line="360" w:lineRule="atLeast"/>
        <w:ind w:left="174"/>
        <w:jc w:val="left"/>
        <w:rPr>
          <w:rFonts w:cs="宋体" w:asciiTheme="minorEastAsia" w:hAnsiTheme="minorEastAsia" w:eastAsiaTheme="minorEastAsia"/>
          <w:sz w:val="24"/>
        </w:rPr>
      </w:pPr>
    </w:p>
    <w:bookmarkEnd w:id="544"/>
    <w:p w14:paraId="51540288">
      <w:pPr>
        <w:rPr>
          <w:rFonts w:cs="宋体" w:asciiTheme="minorEastAsia" w:hAnsiTheme="minorEastAsia" w:eastAsiaTheme="minorEastAsia"/>
          <w:b/>
          <w:sz w:val="30"/>
          <w:szCs w:val="30"/>
        </w:rPr>
      </w:pPr>
      <w:bookmarkStart w:id="545" w:name="_Toc24997176"/>
      <w:bookmarkStart w:id="546" w:name="_Toc24994748"/>
      <w:bookmarkStart w:id="547" w:name="_Toc6228"/>
      <w:bookmarkStart w:id="548" w:name="_Toc24996880"/>
      <w:bookmarkStart w:id="549" w:name="_Toc24997983"/>
      <w:bookmarkStart w:id="550" w:name="_Toc217446085"/>
      <w:bookmarkStart w:id="551" w:name="_Toc35162131"/>
      <w:bookmarkStart w:id="552" w:name="_Toc24996644"/>
    </w:p>
    <w:p w14:paraId="1AD25DBA">
      <w:pPr>
        <w:pStyle w:val="3"/>
        <w:rPr>
          <w:rFonts w:asciiTheme="minorEastAsia" w:hAnsiTheme="minorEastAsia" w:eastAsiaTheme="minorEastAsia"/>
        </w:rPr>
      </w:pPr>
      <w:bookmarkStart w:id="553" w:name="_Toc12808"/>
      <w:r>
        <w:rPr>
          <w:rFonts w:hint="eastAsia" w:asciiTheme="minorEastAsia" w:hAnsiTheme="minorEastAsia" w:eastAsiaTheme="minorEastAsia"/>
          <w:lang w:eastAsia="zh-CN"/>
        </w:rPr>
        <w:t>五</w:t>
      </w:r>
      <w:r>
        <w:rPr>
          <w:rFonts w:hint="eastAsia" w:asciiTheme="minorEastAsia" w:hAnsiTheme="minorEastAsia" w:eastAsiaTheme="minorEastAsia"/>
        </w:rPr>
        <w:t>、开标一览表</w:t>
      </w:r>
      <w:bookmarkEnd w:id="545"/>
      <w:bookmarkEnd w:id="546"/>
      <w:bookmarkEnd w:id="547"/>
      <w:bookmarkEnd w:id="548"/>
      <w:bookmarkEnd w:id="549"/>
      <w:bookmarkEnd w:id="550"/>
      <w:bookmarkEnd w:id="551"/>
      <w:bookmarkEnd w:id="552"/>
      <w:bookmarkEnd w:id="553"/>
    </w:p>
    <w:p w14:paraId="393041AD">
      <w:pPr>
        <w:jc w:val="center"/>
        <w:rPr>
          <w:rFonts w:cs="宋体" w:asciiTheme="minorEastAsia" w:hAnsiTheme="minorEastAsia" w:eastAsiaTheme="minorEastAsia"/>
          <w:b/>
          <w:sz w:val="30"/>
          <w:szCs w:val="30"/>
        </w:rPr>
      </w:pPr>
    </w:p>
    <w:p w14:paraId="70439196">
      <w:pPr>
        <w:widowControl/>
        <w:spacing w:line="360" w:lineRule="atLeast"/>
        <w:ind w:left="174" w:firstLine="470" w:firstLineChars="196"/>
        <w:jc w:val="left"/>
        <w:rPr>
          <w:rFonts w:cs="宋体" w:asciiTheme="minorEastAsia" w:hAnsiTheme="minorEastAsia" w:eastAsiaTheme="minorEastAsia"/>
          <w:sz w:val="24"/>
        </w:rPr>
      </w:pPr>
    </w:p>
    <w:tbl>
      <w:tblPr>
        <w:tblStyle w:val="11"/>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6186"/>
      </w:tblGrid>
      <w:tr w14:paraId="1FA6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846" w:type="dxa"/>
            <w:vAlign w:val="center"/>
          </w:tcPr>
          <w:p w14:paraId="43C0B71C">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984" w:type="dxa"/>
            <w:vAlign w:val="center"/>
          </w:tcPr>
          <w:p w14:paraId="76DF61B8">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w:t>
            </w:r>
          </w:p>
        </w:tc>
        <w:tc>
          <w:tcPr>
            <w:tcW w:w="6186" w:type="dxa"/>
            <w:vAlign w:val="center"/>
          </w:tcPr>
          <w:p w14:paraId="11FC1182">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重庆建工工业有限公司屋顶分布式光伏发电项目</w:t>
            </w:r>
          </w:p>
        </w:tc>
      </w:tr>
      <w:tr w14:paraId="35C8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846" w:type="dxa"/>
            <w:vAlign w:val="center"/>
          </w:tcPr>
          <w:p w14:paraId="63ADC836">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84" w:type="dxa"/>
            <w:vAlign w:val="center"/>
          </w:tcPr>
          <w:p w14:paraId="55448812">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设计容量</w:t>
            </w:r>
          </w:p>
        </w:tc>
        <w:tc>
          <w:tcPr>
            <w:tcW w:w="6186" w:type="dxa"/>
            <w:vAlign w:val="center"/>
          </w:tcPr>
          <w:p w14:paraId="56DB3608">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w:t>
            </w:r>
          </w:p>
        </w:tc>
      </w:tr>
      <w:tr w14:paraId="3D3D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46" w:type="dxa"/>
            <w:vAlign w:val="center"/>
          </w:tcPr>
          <w:p w14:paraId="7A69565F">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984" w:type="dxa"/>
            <w:vAlign w:val="center"/>
          </w:tcPr>
          <w:p w14:paraId="33FFF583">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运营期现行电价（尖峰、峰、平、谷）折扣</w:t>
            </w:r>
          </w:p>
        </w:tc>
        <w:tc>
          <w:tcPr>
            <w:tcW w:w="6186" w:type="dxa"/>
            <w:vAlign w:val="center"/>
          </w:tcPr>
          <w:p w14:paraId="6B516B4F">
            <w:pPr>
              <w:jc w:val="center"/>
              <w:rPr>
                <w:rFonts w:asciiTheme="minorEastAsia" w:hAnsiTheme="minorEastAsia" w:eastAsiaTheme="minorEastAsia" w:cstheme="minorEastAsia"/>
                <w:sz w:val="24"/>
                <w:szCs w:val="24"/>
              </w:rPr>
            </w:pPr>
          </w:p>
        </w:tc>
      </w:tr>
      <w:tr w14:paraId="5E83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46" w:type="dxa"/>
            <w:vAlign w:val="center"/>
          </w:tcPr>
          <w:p w14:paraId="275A82C0">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984" w:type="dxa"/>
            <w:vAlign w:val="center"/>
          </w:tcPr>
          <w:p w14:paraId="0BEBBD54">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运营年限</w:t>
            </w:r>
          </w:p>
        </w:tc>
        <w:tc>
          <w:tcPr>
            <w:tcW w:w="6186" w:type="dxa"/>
            <w:vAlign w:val="center"/>
          </w:tcPr>
          <w:p w14:paraId="0850B64E">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p>
        </w:tc>
      </w:tr>
      <w:tr w14:paraId="7C11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46" w:type="dxa"/>
            <w:vAlign w:val="center"/>
          </w:tcPr>
          <w:p w14:paraId="6C0ED7C0">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984" w:type="dxa"/>
            <w:vAlign w:val="center"/>
          </w:tcPr>
          <w:p w14:paraId="1EB47E05">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工期（天）</w:t>
            </w:r>
          </w:p>
        </w:tc>
        <w:tc>
          <w:tcPr>
            <w:tcW w:w="6186" w:type="dxa"/>
            <w:vAlign w:val="center"/>
          </w:tcPr>
          <w:p w14:paraId="36E50DC3">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不超过    天（可对本项目咨询、设计、施工等周期进行详细阐述）</w:t>
            </w:r>
          </w:p>
        </w:tc>
      </w:tr>
      <w:tr w14:paraId="7C48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46" w:type="dxa"/>
            <w:vAlign w:val="center"/>
          </w:tcPr>
          <w:p w14:paraId="19634B84">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984" w:type="dxa"/>
            <w:vAlign w:val="center"/>
          </w:tcPr>
          <w:p w14:paraId="52A6EF75">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增值业务或服务</w:t>
            </w:r>
          </w:p>
        </w:tc>
        <w:tc>
          <w:tcPr>
            <w:tcW w:w="6186" w:type="dxa"/>
            <w:vAlign w:val="center"/>
          </w:tcPr>
          <w:p w14:paraId="14680283">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可附页详细说明</w:t>
            </w:r>
          </w:p>
        </w:tc>
      </w:tr>
      <w:tr w14:paraId="0970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46" w:type="dxa"/>
            <w:vAlign w:val="center"/>
          </w:tcPr>
          <w:p w14:paraId="46DCA352">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984" w:type="dxa"/>
            <w:vAlign w:val="center"/>
          </w:tcPr>
          <w:p w14:paraId="2C0E9C6F">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6186" w:type="dxa"/>
            <w:vAlign w:val="center"/>
          </w:tcPr>
          <w:p w14:paraId="1774F7F3">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可附页详细说明</w:t>
            </w:r>
          </w:p>
        </w:tc>
      </w:tr>
    </w:tbl>
    <w:p w14:paraId="4CCCA7A6">
      <w:pPr>
        <w:rPr>
          <w:rFonts w:asciiTheme="minorEastAsia" w:hAnsiTheme="minorEastAsia" w:eastAsiaTheme="minorEastAsia" w:cstheme="minorEastAsia"/>
          <w:sz w:val="24"/>
          <w:szCs w:val="24"/>
        </w:rPr>
      </w:pPr>
    </w:p>
    <w:p w14:paraId="042CB8AF">
      <w:pPr>
        <w:spacing w:line="360" w:lineRule="auto"/>
        <w:rPr>
          <w:rFonts w:asciiTheme="minorEastAsia" w:hAnsiTheme="minorEastAsia" w:eastAsiaTheme="minorEastAsia" w:cstheme="minorEastAsia"/>
          <w:sz w:val="24"/>
          <w:szCs w:val="24"/>
        </w:rPr>
      </w:pPr>
      <w:bookmarkStart w:id="554" w:name="_Toc35162150"/>
      <w:bookmarkStart w:id="555" w:name="_Toc24998005"/>
      <w:bookmarkStart w:id="556" w:name="_Toc15092"/>
      <w:bookmarkStart w:id="557" w:name="_Toc24997198"/>
      <w:bookmarkStart w:id="558" w:name="_Toc24994770"/>
      <w:bookmarkStart w:id="559" w:name="_Toc24996666"/>
      <w:bookmarkStart w:id="560" w:name="_Toc24996902"/>
      <w:r>
        <w:rPr>
          <w:rFonts w:hint="eastAsia" w:asciiTheme="minorEastAsia" w:hAnsiTheme="minorEastAsia" w:eastAsiaTheme="minorEastAsia" w:cs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（单位公章）</w:t>
      </w:r>
      <w:bookmarkEnd w:id="554"/>
      <w:bookmarkEnd w:id="555"/>
      <w:bookmarkEnd w:id="556"/>
      <w:bookmarkEnd w:id="557"/>
      <w:bookmarkEnd w:id="558"/>
      <w:bookmarkEnd w:id="559"/>
      <w:bookmarkEnd w:id="560"/>
    </w:p>
    <w:p w14:paraId="7A26B0AC">
      <w:pPr>
        <w:spacing w:line="360" w:lineRule="auto"/>
        <w:rPr>
          <w:rFonts w:asciiTheme="minorEastAsia" w:hAnsiTheme="minorEastAsia" w:eastAsiaTheme="minorEastAsia" w:cstheme="minorEastAsia"/>
          <w:sz w:val="24"/>
          <w:szCs w:val="24"/>
        </w:rPr>
      </w:pPr>
      <w:bookmarkStart w:id="561" w:name="_Toc24997199"/>
      <w:bookmarkStart w:id="562" w:name="_Toc24996667"/>
      <w:bookmarkStart w:id="563" w:name="_Toc6636"/>
      <w:bookmarkStart w:id="564" w:name="_Toc24998006"/>
      <w:bookmarkStart w:id="565" w:name="_Toc24994771"/>
      <w:bookmarkStart w:id="566" w:name="_Toc35162151"/>
      <w:bookmarkStart w:id="567" w:name="_Toc24996903"/>
      <w:r>
        <w:rPr>
          <w:rFonts w:hint="eastAsia" w:asciiTheme="minorEastAsia" w:hAnsiTheme="minorEastAsia" w:eastAsiaTheme="minorEastAsia" w:cstheme="minorEastAsia"/>
          <w:sz w:val="24"/>
          <w:szCs w:val="24"/>
        </w:rPr>
        <w:t>法定代表人或授权代表（签字或加盖个人名章）：</w:t>
      </w:r>
      <w:bookmarkEnd w:id="561"/>
      <w:bookmarkEnd w:id="562"/>
      <w:bookmarkEnd w:id="563"/>
      <w:bookmarkEnd w:id="564"/>
      <w:bookmarkEnd w:id="565"/>
      <w:bookmarkEnd w:id="566"/>
      <w:bookmarkEnd w:id="567"/>
      <w:r>
        <w:rPr>
          <w:rFonts w:hint="eastAsia" w:asciiTheme="minorEastAsia" w:hAnsiTheme="minorEastAsia" w:eastAsiaTheme="minorEastAsia" w:cstheme="minorEastAsia"/>
          <w:sz w:val="24"/>
          <w:szCs w:val="24"/>
          <w:u w:val="single"/>
        </w:rPr>
        <w:t xml:space="preserve">         </w:t>
      </w:r>
    </w:p>
    <w:p w14:paraId="1FB89A03">
      <w:pPr>
        <w:spacing w:line="360" w:lineRule="auto"/>
        <w:rPr>
          <w:rFonts w:asciiTheme="minorEastAsia" w:hAnsiTheme="minorEastAsia" w:eastAsiaTheme="minorEastAsia" w:cstheme="minorEastAsia"/>
          <w:sz w:val="24"/>
          <w:szCs w:val="24"/>
        </w:rPr>
      </w:pPr>
      <w:bookmarkStart w:id="568" w:name="_Toc35162152"/>
      <w:bookmarkStart w:id="569" w:name="_Toc24997200"/>
      <w:bookmarkStart w:id="570" w:name="_Toc24998007"/>
      <w:bookmarkStart w:id="571" w:name="_Toc24994772"/>
      <w:bookmarkStart w:id="572" w:name="_Toc24996904"/>
      <w:bookmarkStart w:id="573" w:name="_Toc24996668"/>
      <w:bookmarkStart w:id="574" w:name="_Toc23641"/>
      <w:r>
        <w:rPr>
          <w:rFonts w:hint="eastAsia" w:asciiTheme="minorEastAsia" w:hAnsiTheme="minorEastAsia" w:eastAsiaTheme="minorEastAsia" w:cs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bookmarkEnd w:id="568"/>
      <w:bookmarkEnd w:id="569"/>
      <w:bookmarkEnd w:id="570"/>
      <w:bookmarkEnd w:id="571"/>
      <w:bookmarkEnd w:id="572"/>
      <w:bookmarkEnd w:id="573"/>
      <w:bookmarkEnd w:id="574"/>
      <w:bookmarkStart w:id="575" w:name="_Toc217446086"/>
      <w:bookmarkStart w:id="576" w:name="_Toc24998008"/>
      <w:bookmarkStart w:id="577" w:name="_Toc35162153"/>
      <w:bookmarkStart w:id="578" w:name="_Toc24994773"/>
      <w:bookmarkStart w:id="579" w:name="_Toc24996669"/>
      <w:bookmarkStart w:id="580" w:name="_Toc24997201"/>
      <w:bookmarkStart w:id="581" w:name="_Toc24996905"/>
    </w:p>
    <w:p w14:paraId="04117BFD">
      <w:pPr>
        <w:widowControl/>
        <w:spacing w:line="400" w:lineRule="atLeast"/>
        <w:ind w:left="174" w:firstLine="470" w:firstLineChars="196"/>
        <w:jc w:val="left"/>
        <w:rPr>
          <w:rFonts w:cs="宋体" w:asciiTheme="minorEastAsia" w:hAnsiTheme="minorEastAsia" w:eastAsiaTheme="minorEastAsia"/>
          <w:sz w:val="24"/>
        </w:rPr>
      </w:pPr>
    </w:p>
    <w:p w14:paraId="4078B412">
      <w:pPr>
        <w:widowControl/>
        <w:spacing w:line="400" w:lineRule="atLeast"/>
        <w:ind w:left="174" w:firstLine="470" w:firstLineChars="196"/>
        <w:jc w:val="left"/>
        <w:rPr>
          <w:rFonts w:cs="宋体" w:asciiTheme="minorEastAsia" w:hAnsiTheme="minorEastAsia" w:eastAsiaTheme="minorEastAsia"/>
          <w:sz w:val="24"/>
        </w:rPr>
      </w:pPr>
    </w:p>
    <w:p w14:paraId="715715E4">
      <w:pPr>
        <w:widowControl/>
        <w:spacing w:line="400" w:lineRule="atLeast"/>
        <w:ind w:left="174" w:firstLine="470" w:firstLineChars="196"/>
        <w:jc w:val="left"/>
        <w:rPr>
          <w:rFonts w:cs="宋体" w:asciiTheme="minorEastAsia" w:hAnsiTheme="minorEastAsia" w:eastAsiaTheme="minorEastAsia"/>
          <w:sz w:val="24"/>
        </w:rPr>
      </w:pPr>
    </w:p>
    <w:p w14:paraId="605B8EF6">
      <w:pPr>
        <w:pStyle w:val="5"/>
      </w:pPr>
    </w:p>
    <w:p w14:paraId="5152A1D3">
      <w:pPr>
        <w:widowControl/>
        <w:spacing w:line="400" w:lineRule="atLeast"/>
        <w:ind w:left="174" w:firstLine="470" w:firstLineChars="196"/>
        <w:jc w:val="left"/>
        <w:rPr>
          <w:rFonts w:cs="宋体" w:asciiTheme="minorEastAsia" w:hAnsiTheme="minorEastAsia" w:eastAsiaTheme="minorEastAsia"/>
          <w:sz w:val="24"/>
        </w:rPr>
      </w:pPr>
    </w:p>
    <w:p w14:paraId="59517758">
      <w:pPr>
        <w:widowControl/>
        <w:spacing w:line="400" w:lineRule="atLeast"/>
        <w:ind w:left="174" w:firstLine="470" w:firstLineChars="196"/>
        <w:jc w:val="left"/>
        <w:rPr>
          <w:rFonts w:cs="宋体" w:asciiTheme="minorEastAsia" w:hAnsiTheme="minorEastAsia" w:eastAsiaTheme="minorEastAsia"/>
          <w:sz w:val="24"/>
        </w:rPr>
      </w:pPr>
    </w:p>
    <w:bookmarkEnd w:id="575"/>
    <w:bookmarkEnd w:id="576"/>
    <w:bookmarkEnd w:id="577"/>
    <w:bookmarkEnd w:id="578"/>
    <w:bookmarkEnd w:id="579"/>
    <w:bookmarkEnd w:id="580"/>
    <w:bookmarkEnd w:id="581"/>
    <w:p w14:paraId="116FB1AB">
      <w:pPr>
        <w:pStyle w:val="3"/>
        <w:rPr>
          <w:rFonts w:asciiTheme="minorEastAsia" w:hAnsiTheme="minorEastAsia" w:eastAsiaTheme="minorEastAsia"/>
        </w:rPr>
      </w:pPr>
      <w:bookmarkStart w:id="582" w:name="_Toc5766"/>
      <w:bookmarkStart w:id="583" w:name="_Toc35162226"/>
      <w:bookmarkStart w:id="584" w:name="_Toc29572"/>
      <w:r>
        <w:rPr>
          <w:rFonts w:hint="eastAsia" w:asciiTheme="minorEastAsia" w:hAnsiTheme="minorEastAsia" w:eastAsiaTheme="minorEastAsia"/>
          <w:lang w:eastAsia="zh-CN"/>
        </w:rPr>
        <w:t>六</w:t>
      </w:r>
      <w:r>
        <w:rPr>
          <w:rFonts w:hint="eastAsia" w:asciiTheme="minorEastAsia" w:hAnsiTheme="minorEastAsia" w:eastAsiaTheme="minorEastAsia"/>
        </w:rPr>
        <w:t>、商务款偏差表</w:t>
      </w:r>
      <w:bookmarkEnd w:id="582"/>
      <w:bookmarkEnd w:id="583"/>
      <w:bookmarkEnd w:id="584"/>
    </w:p>
    <w:p w14:paraId="6B9391BA">
      <w:pPr>
        <w:widowControl/>
        <w:spacing w:line="400" w:lineRule="exact"/>
        <w:ind w:left="174" w:firstLine="470" w:firstLineChars="196"/>
        <w:jc w:val="left"/>
        <w:rPr>
          <w:rFonts w:cs="宋体" w:asciiTheme="minorEastAsia" w:hAnsiTheme="minorEastAsia" w:eastAsiaTheme="minorEastAsia"/>
          <w:sz w:val="24"/>
        </w:rPr>
      </w:pP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792"/>
        <w:gridCol w:w="2453"/>
        <w:gridCol w:w="2318"/>
      </w:tblGrid>
      <w:tr w14:paraId="679A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exact"/>
          <w:jc w:val="center"/>
        </w:trPr>
        <w:tc>
          <w:tcPr>
            <w:tcW w:w="563" w:type="pct"/>
            <w:vAlign w:val="center"/>
          </w:tcPr>
          <w:p w14:paraId="38241EC1">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序号</w:t>
            </w:r>
          </w:p>
        </w:tc>
        <w:tc>
          <w:tcPr>
            <w:tcW w:w="1638" w:type="pct"/>
            <w:vAlign w:val="center"/>
          </w:tcPr>
          <w:p w14:paraId="73D5ED7D">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招标文件商务条款</w:t>
            </w:r>
          </w:p>
        </w:tc>
        <w:tc>
          <w:tcPr>
            <w:tcW w:w="1439" w:type="pct"/>
            <w:vAlign w:val="center"/>
          </w:tcPr>
          <w:p w14:paraId="7C735E6F">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投标人响应条款</w:t>
            </w:r>
          </w:p>
        </w:tc>
        <w:tc>
          <w:tcPr>
            <w:tcW w:w="1360" w:type="pct"/>
            <w:vAlign w:val="center"/>
          </w:tcPr>
          <w:p w14:paraId="664047DC">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偏差说明（优于、满足或不满足）</w:t>
            </w:r>
          </w:p>
        </w:tc>
      </w:tr>
      <w:tr w14:paraId="3C6E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0ADE0266">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1638" w:type="pct"/>
            <w:vAlign w:val="center"/>
          </w:tcPr>
          <w:p w14:paraId="432FF5B5">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3B2C7782">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6348A1ED">
            <w:pPr>
              <w:widowControl/>
              <w:snapToGrid w:val="0"/>
              <w:spacing w:line="400" w:lineRule="exact"/>
              <w:ind w:left="174"/>
              <w:jc w:val="center"/>
              <w:rPr>
                <w:rFonts w:cs="宋体" w:asciiTheme="minorEastAsia" w:hAnsiTheme="minorEastAsia" w:eastAsiaTheme="minorEastAsia"/>
                <w:kern w:val="0"/>
                <w:sz w:val="24"/>
                <w:szCs w:val="24"/>
              </w:rPr>
            </w:pPr>
          </w:p>
        </w:tc>
      </w:tr>
      <w:tr w14:paraId="0935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7B13BA6D">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1638" w:type="pct"/>
            <w:vAlign w:val="center"/>
          </w:tcPr>
          <w:p w14:paraId="39BF8938">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71180BAF">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3F1EDE87">
            <w:pPr>
              <w:widowControl/>
              <w:snapToGrid w:val="0"/>
              <w:spacing w:line="400" w:lineRule="exact"/>
              <w:ind w:left="174"/>
              <w:jc w:val="center"/>
              <w:rPr>
                <w:rFonts w:cs="宋体" w:asciiTheme="minorEastAsia" w:hAnsiTheme="minorEastAsia" w:eastAsiaTheme="minorEastAsia"/>
                <w:kern w:val="0"/>
                <w:sz w:val="24"/>
                <w:szCs w:val="24"/>
              </w:rPr>
            </w:pPr>
          </w:p>
        </w:tc>
      </w:tr>
      <w:tr w14:paraId="5DFD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1AE31717">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1638" w:type="pct"/>
            <w:vAlign w:val="center"/>
          </w:tcPr>
          <w:p w14:paraId="5D3C211D">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77F081C7">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503E7837">
            <w:pPr>
              <w:widowControl/>
              <w:snapToGrid w:val="0"/>
              <w:spacing w:line="400" w:lineRule="exact"/>
              <w:ind w:left="174"/>
              <w:jc w:val="center"/>
              <w:rPr>
                <w:rFonts w:cs="宋体" w:asciiTheme="minorEastAsia" w:hAnsiTheme="minorEastAsia" w:eastAsiaTheme="minorEastAsia"/>
                <w:kern w:val="0"/>
                <w:sz w:val="24"/>
                <w:szCs w:val="24"/>
              </w:rPr>
            </w:pPr>
          </w:p>
        </w:tc>
      </w:tr>
      <w:tr w14:paraId="3F30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1FD50803">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p>
        </w:tc>
        <w:tc>
          <w:tcPr>
            <w:tcW w:w="1638" w:type="pct"/>
            <w:vAlign w:val="center"/>
          </w:tcPr>
          <w:p w14:paraId="3E718A7B">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302059B4">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120E672F">
            <w:pPr>
              <w:widowControl/>
              <w:snapToGrid w:val="0"/>
              <w:spacing w:line="400" w:lineRule="exact"/>
              <w:ind w:left="174"/>
              <w:jc w:val="center"/>
              <w:rPr>
                <w:rFonts w:cs="宋体" w:asciiTheme="minorEastAsia" w:hAnsiTheme="minorEastAsia" w:eastAsiaTheme="minorEastAsia"/>
                <w:kern w:val="0"/>
                <w:sz w:val="24"/>
                <w:szCs w:val="24"/>
              </w:rPr>
            </w:pPr>
          </w:p>
        </w:tc>
      </w:tr>
      <w:tr w14:paraId="42B8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647D0444">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p>
        </w:tc>
        <w:tc>
          <w:tcPr>
            <w:tcW w:w="1638" w:type="pct"/>
            <w:vAlign w:val="center"/>
          </w:tcPr>
          <w:p w14:paraId="15F894BE">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01452729">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0F5A28B2">
            <w:pPr>
              <w:widowControl/>
              <w:snapToGrid w:val="0"/>
              <w:spacing w:line="400" w:lineRule="exact"/>
              <w:ind w:left="174"/>
              <w:jc w:val="center"/>
              <w:rPr>
                <w:rFonts w:cs="宋体" w:asciiTheme="minorEastAsia" w:hAnsiTheme="minorEastAsia" w:eastAsiaTheme="minorEastAsia"/>
                <w:kern w:val="0"/>
                <w:sz w:val="24"/>
                <w:szCs w:val="24"/>
              </w:rPr>
            </w:pPr>
          </w:p>
        </w:tc>
      </w:tr>
      <w:tr w14:paraId="1A19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14:paraId="2F0151D0">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p>
        </w:tc>
        <w:tc>
          <w:tcPr>
            <w:tcW w:w="1638" w:type="pct"/>
            <w:vAlign w:val="center"/>
          </w:tcPr>
          <w:p w14:paraId="3E06C311">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14:paraId="5E429DCD">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14:paraId="3AC5ED3C">
            <w:pPr>
              <w:widowControl/>
              <w:snapToGrid w:val="0"/>
              <w:spacing w:line="400" w:lineRule="exact"/>
              <w:ind w:left="174"/>
              <w:jc w:val="center"/>
              <w:rPr>
                <w:rFonts w:cs="宋体" w:asciiTheme="minorEastAsia" w:hAnsiTheme="minorEastAsia" w:eastAsiaTheme="minorEastAsia"/>
                <w:kern w:val="0"/>
                <w:sz w:val="24"/>
                <w:szCs w:val="24"/>
              </w:rPr>
            </w:pPr>
          </w:p>
        </w:tc>
      </w:tr>
    </w:tbl>
    <w:p w14:paraId="2C871B96">
      <w:pPr>
        <w:spacing w:line="400" w:lineRule="exact"/>
        <w:ind w:left="174" w:firstLine="480" w:firstLineChars="200"/>
        <w:rPr>
          <w:rFonts w:cs="宋体" w:asciiTheme="minorEastAsia" w:hAnsiTheme="minorEastAsia" w:eastAsiaTheme="minorEastAsia"/>
          <w:sz w:val="24"/>
          <w:szCs w:val="24"/>
        </w:rPr>
      </w:pPr>
    </w:p>
    <w:p w14:paraId="190965AD">
      <w:pPr>
        <w:widowControl/>
        <w:spacing w:line="400" w:lineRule="exact"/>
        <w:ind w:left="174" w:firstLine="470" w:firstLineChars="196"/>
        <w:rPr>
          <w:rFonts w:cs="宋体" w:asciiTheme="minorEastAsia" w:hAnsiTheme="minorEastAsia" w:eastAsiaTheme="minorEastAsia"/>
          <w:sz w:val="24"/>
          <w:szCs w:val="24"/>
        </w:rPr>
      </w:pPr>
      <w:bookmarkStart w:id="585" w:name="_Toc24997283"/>
      <w:bookmarkStart w:id="586" w:name="_Toc24996987"/>
      <w:bookmarkStart w:id="587" w:name="_Toc24994855"/>
      <w:bookmarkStart w:id="588" w:name="_Toc35162228"/>
      <w:bookmarkStart w:id="589" w:name="_Toc24996751"/>
      <w:bookmarkStart w:id="590" w:name="_Toc24998090"/>
      <w:bookmarkStart w:id="591" w:name="_Toc29123"/>
      <w:r>
        <w:rPr>
          <w:rFonts w:hint="eastAsia" w:cs="宋体" w:asciiTheme="minorEastAsia" w:hAnsiTheme="minorEastAsia" w:eastAsiaTheme="minorEastAsia"/>
          <w:sz w:val="24"/>
          <w:szCs w:val="24"/>
        </w:rPr>
        <w:t>注：投标人必须据实填写，不得虚假应答，否则将取消其投标或中标资格。</w:t>
      </w:r>
      <w:bookmarkEnd w:id="585"/>
      <w:bookmarkEnd w:id="586"/>
      <w:bookmarkEnd w:id="587"/>
      <w:bookmarkEnd w:id="588"/>
      <w:bookmarkEnd w:id="589"/>
      <w:bookmarkEnd w:id="590"/>
      <w:r>
        <w:rPr>
          <w:rFonts w:hint="eastAsia" w:cs="宋体" w:asciiTheme="minorEastAsia" w:hAnsiTheme="minorEastAsia" w:eastAsiaTheme="minorEastAsia"/>
          <w:sz w:val="24"/>
          <w:szCs w:val="24"/>
        </w:rPr>
        <w:t>未在上表中予以列明的，视为投标人承诺满足招标文件要求。偏</w:t>
      </w:r>
      <w:r>
        <w:rPr>
          <w:rFonts w:hint="eastAsia" w:cs="宋体" w:asciiTheme="minorEastAsia" w:hAnsiTheme="minorEastAsia" w:eastAsiaTheme="minorEastAsia"/>
          <w:sz w:val="24"/>
          <w:szCs w:val="24"/>
          <w:lang w:eastAsia="zh-CN"/>
        </w:rPr>
        <w:t>差</w:t>
      </w:r>
      <w:r>
        <w:rPr>
          <w:rFonts w:hint="eastAsia" w:cs="宋体" w:asciiTheme="minorEastAsia" w:hAnsiTheme="minorEastAsia" w:eastAsiaTheme="minorEastAsia"/>
          <w:sz w:val="24"/>
          <w:szCs w:val="24"/>
        </w:rPr>
        <w:t>表中响应内容与响应文件其他章节内容不一致时，以偏</w:t>
      </w:r>
      <w:r>
        <w:rPr>
          <w:rFonts w:hint="eastAsia" w:cs="宋体" w:asciiTheme="minorEastAsia" w:hAnsiTheme="minorEastAsia" w:eastAsiaTheme="minorEastAsia"/>
          <w:sz w:val="24"/>
          <w:szCs w:val="24"/>
          <w:lang w:eastAsia="zh-CN"/>
        </w:rPr>
        <w:t>差</w:t>
      </w:r>
      <w:r>
        <w:rPr>
          <w:rFonts w:hint="eastAsia" w:cs="宋体" w:asciiTheme="minorEastAsia" w:hAnsiTheme="minorEastAsia" w:eastAsiaTheme="minorEastAsia"/>
          <w:sz w:val="24"/>
          <w:szCs w:val="24"/>
        </w:rPr>
        <w:t>表中的内容为准。</w:t>
      </w:r>
      <w:bookmarkEnd w:id="591"/>
    </w:p>
    <w:p w14:paraId="060CFC8D">
      <w:pPr>
        <w:widowControl/>
        <w:spacing w:line="400" w:lineRule="exact"/>
        <w:ind w:left="174" w:firstLine="470" w:firstLineChars="196"/>
        <w:jc w:val="left"/>
        <w:rPr>
          <w:rFonts w:cs="宋体" w:asciiTheme="minorEastAsia" w:hAnsiTheme="minorEastAsia" w:eastAsiaTheme="minorEastAsia"/>
          <w:sz w:val="24"/>
          <w:szCs w:val="24"/>
        </w:rPr>
      </w:pPr>
    </w:p>
    <w:p w14:paraId="146D7F7C">
      <w:pPr>
        <w:widowControl/>
        <w:spacing w:line="400" w:lineRule="exact"/>
        <w:ind w:left="174" w:firstLine="470" w:firstLineChars="196"/>
        <w:jc w:val="left"/>
        <w:rPr>
          <w:rFonts w:cs="宋体" w:asciiTheme="minorEastAsia" w:hAnsiTheme="minorEastAsia" w:eastAsiaTheme="minorEastAsia"/>
          <w:sz w:val="24"/>
          <w:szCs w:val="24"/>
        </w:rPr>
      </w:pPr>
    </w:p>
    <w:p w14:paraId="53227EE2">
      <w:pPr>
        <w:widowControl/>
        <w:spacing w:line="400" w:lineRule="exact"/>
        <w:ind w:left="174" w:firstLine="470" w:firstLineChars="196"/>
        <w:jc w:val="left"/>
        <w:rPr>
          <w:rFonts w:cs="宋体" w:asciiTheme="minorEastAsia" w:hAnsiTheme="minorEastAsia" w:eastAsiaTheme="minorEastAsia"/>
          <w:sz w:val="24"/>
          <w:szCs w:val="24"/>
        </w:rPr>
      </w:pPr>
    </w:p>
    <w:p w14:paraId="4488F4DB">
      <w:pPr>
        <w:widowControl/>
        <w:spacing w:line="400" w:lineRule="exact"/>
        <w:ind w:left="174" w:firstLine="470" w:firstLineChars="196"/>
        <w:jc w:val="left"/>
        <w:rPr>
          <w:rFonts w:cs="宋体" w:asciiTheme="minorEastAsia" w:hAnsiTheme="minorEastAsia" w:eastAsiaTheme="minorEastAsia"/>
          <w:sz w:val="24"/>
          <w:szCs w:val="24"/>
        </w:rPr>
      </w:pPr>
      <w:bookmarkStart w:id="592" w:name="_Toc24994852"/>
      <w:bookmarkStart w:id="593" w:name="_Toc24996748"/>
      <w:bookmarkStart w:id="594" w:name="_Toc35162229"/>
      <w:bookmarkStart w:id="595" w:name="_Toc24996984"/>
      <w:bookmarkStart w:id="596" w:name="_Toc24315"/>
      <w:bookmarkStart w:id="597" w:name="_Toc24997280"/>
      <w:bookmarkStart w:id="598" w:name="_Toc24998087"/>
      <w:r>
        <w:rPr>
          <w:rFonts w:hint="eastAsia" w:cs="宋体" w:asciiTheme="minorEastAsia" w:hAnsiTheme="minorEastAsia" w:eastAsia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（单位盖章）</w:t>
      </w:r>
      <w:bookmarkEnd w:id="592"/>
      <w:bookmarkEnd w:id="593"/>
      <w:bookmarkEnd w:id="594"/>
      <w:bookmarkEnd w:id="595"/>
      <w:bookmarkEnd w:id="596"/>
      <w:bookmarkEnd w:id="597"/>
      <w:bookmarkEnd w:id="598"/>
    </w:p>
    <w:p w14:paraId="776D6B4D">
      <w:pPr>
        <w:widowControl/>
        <w:spacing w:line="400" w:lineRule="exact"/>
        <w:ind w:left="174" w:firstLine="470" w:firstLineChars="196"/>
        <w:jc w:val="left"/>
        <w:rPr>
          <w:rFonts w:cs="宋体" w:asciiTheme="minorEastAsia" w:hAnsiTheme="minorEastAsia" w:eastAsiaTheme="minorEastAsia"/>
          <w:sz w:val="24"/>
          <w:szCs w:val="24"/>
        </w:rPr>
      </w:pPr>
      <w:bookmarkStart w:id="599" w:name="_Toc24996749"/>
      <w:bookmarkStart w:id="600" w:name="_Toc24994853"/>
      <w:bookmarkStart w:id="601" w:name="_Toc24998088"/>
      <w:bookmarkStart w:id="602" w:name="_Toc24997281"/>
      <w:bookmarkStart w:id="603" w:name="_Toc30575"/>
      <w:bookmarkStart w:id="604" w:name="_Toc35162230"/>
      <w:bookmarkStart w:id="605" w:name="_Toc24996985"/>
      <w:r>
        <w:rPr>
          <w:rFonts w:hint="eastAsia" w:cs="宋体" w:asciiTheme="minorEastAsia" w:hAnsiTheme="minorEastAsia" w:eastAsiaTheme="minorEastAsia"/>
          <w:sz w:val="24"/>
          <w:szCs w:val="24"/>
        </w:rPr>
        <w:t>法定代表人或授权代表（签字或加盖个人名章）</w:t>
      </w:r>
      <w:bookmarkEnd w:id="599"/>
      <w:bookmarkEnd w:id="600"/>
      <w:bookmarkEnd w:id="601"/>
      <w:bookmarkEnd w:id="602"/>
      <w:bookmarkEnd w:id="603"/>
      <w:bookmarkEnd w:id="604"/>
      <w:bookmarkEnd w:id="605"/>
      <w:r>
        <w:rPr>
          <w:rFonts w:hint="eastAsia" w:cs="宋体" w:asciiTheme="minorEastAsia" w:hAnsiTheme="minorEastAsia" w:eastAsiaTheme="minorEastAsia"/>
          <w:sz w:val="24"/>
          <w:szCs w:val="24"/>
        </w:rPr>
        <w:t>：</w:t>
      </w:r>
      <w:r>
        <w:rPr>
          <w:rFonts w:hint="eastAsia" w:asciiTheme="minorEastAsia" w:hAnsiTheme="minorEastAsia" w:eastAsiaTheme="minorEastAsia" w:cstheme="minorEastAsia"/>
          <w:sz w:val="24"/>
          <w:szCs w:val="24"/>
          <w:u w:val="single"/>
        </w:rPr>
        <w:t xml:space="preserve">       </w:t>
      </w:r>
    </w:p>
    <w:p w14:paraId="533E00ED">
      <w:pPr>
        <w:widowControl/>
        <w:spacing w:line="400" w:lineRule="exact"/>
        <w:ind w:left="174" w:firstLine="470" w:firstLineChars="196"/>
        <w:jc w:val="left"/>
        <w:rPr>
          <w:rFonts w:cs="宋体" w:asciiTheme="minorEastAsia" w:hAnsiTheme="minorEastAsia" w:eastAsiaTheme="minorEastAsia"/>
          <w:sz w:val="24"/>
          <w:szCs w:val="24"/>
        </w:rPr>
      </w:pPr>
      <w:bookmarkStart w:id="606" w:name="_Toc24997282"/>
      <w:bookmarkStart w:id="607" w:name="_Toc24996750"/>
      <w:bookmarkStart w:id="608" w:name="_Toc24996986"/>
      <w:bookmarkStart w:id="609" w:name="_Toc12140"/>
      <w:bookmarkStart w:id="610" w:name="_Toc35162231"/>
      <w:bookmarkStart w:id="611" w:name="_Toc24998089"/>
      <w:bookmarkStart w:id="612" w:name="_Toc24994854"/>
      <w:r>
        <w:rPr>
          <w:rFonts w:hint="eastAsia" w:cs="宋体" w:asciiTheme="minorEastAsia" w:hAnsiTheme="minorEastAsia" w:eastAsia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日</w:t>
      </w:r>
      <w:bookmarkEnd w:id="606"/>
      <w:bookmarkEnd w:id="607"/>
      <w:bookmarkEnd w:id="608"/>
      <w:bookmarkEnd w:id="609"/>
      <w:bookmarkEnd w:id="610"/>
      <w:bookmarkEnd w:id="611"/>
      <w:bookmarkEnd w:id="612"/>
    </w:p>
    <w:p w14:paraId="72D542D2">
      <w:pPr>
        <w:widowControl/>
        <w:spacing w:line="400" w:lineRule="exact"/>
        <w:ind w:left="174" w:firstLine="470" w:firstLineChars="196"/>
        <w:jc w:val="left"/>
        <w:rPr>
          <w:rFonts w:cs="宋体" w:asciiTheme="minorEastAsia" w:hAnsiTheme="minorEastAsia" w:eastAsiaTheme="minorEastAsia"/>
          <w:sz w:val="24"/>
        </w:rPr>
      </w:pPr>
    </w:p>
    <w:p w14:paraId="16DAD697">
      <w:pPr>
        <w:widowControl/>
        <w:spacing w:line="400" w:lineRule="exact"/>
        <w:ind w:left="174" w:firstLine="470" w:firstLineChars="196"/>
        <w:jc w:val="left"/>
        <w:rPr>
          <w:rFonts w:cs="宋体" w:asciiTheme="minorEastAsia" w:hAnsiTheme="minorEastAsia" w:eastAsiaTheme="minorEastAsia"/>
          <w:sz w:val="24"/>
        </w:rPr>
      </w:pPr>
    </w:p>
    <w:p w14:paraId="58C626B6">
      <w:pPr>
        <w:widowControl/>
        <w:spacing w:line="400" w:lineRule="exact"/>
        <w:ind w:left="174" w:firstLine="470" w:firstLineChars="196"/>
        <w:jc w:val="left"/>
        <w:rPr>
          <w:rFonts w:cs="宋体" w:asciiTheme="minorEastAsia" w:hAnsiTheme="minorEastAsia" w:eastAsiaTheme="minorEastAsia"/>
          <w:sz w:val="24"/>
        </w:rPr>
      </w:pPr>
    </w:p>
    <w:p w14:paraId="14269DB3">
      <w:pPr>
        <w:widowControl/>
        <w:spacing w:line="400" w:lineRule="exact"/>
        <w:ind w:left="174" w:firstLine="470" w:firstLineChars="196"/>
        <w:jc w:val="left"/>
        <w:rPr>
          <w:rFonts w:cs="宋体" w:asciiTheme="minorEastAsia" w:hAnsiTheme="minorEastAsia" w:eastAsiaTheme="minorEastAsia"/>
          <w:sz w:val="24"/>
        </w:rPr>
      </w:pPr>
    </w:p>
    <w:p w14:paraId="46C02D54">
      <w:pPr>
        <w:widowControl/>
        <w:spacing w:line="400" w:lineRule="exact"/>
        <w:ind w:left="174" w:firstLine="470" w:firstLineChars="196"/>
        <w:jc w:val="left"/>
        <w:rPr>
          <w:rFonts w:cs="宋体" w:asciiTheme="minorEastAsia" w:hAnsiTheme="minorEastAsia" w:eastAsiaTheme="minorEastAsia"/>
          <w:sz w:val="24"/>
        </w:rPr>
      </w:pPr>
    </w:p>
    <w:p w14:paraId="49FF57BF">
      <w:pPr>
        <w:widowControl/>
        <w:spacing w:line="400" w:lineRule="exact"/>
        <w:ind w:left="174" w:firstLine="470" w:firstLineChars="196"/>
        <w:jc w:val="left"/>
        <w:rPr>
          <w:rFonts w:cs="宋体" w:asciiTheme="minorEastAsia" w:hAnsiTheme="minorEastAsia" w:eastAsiaTheme="minorEastAsia"/>
          <w:sz w:val="24"/>
        </w:rPr>
      </w:pPr>
    </w:p>
    <w:p w14:paraId="3B3B379C">
      <w:pPr>
        <w:widowControl/>
        <w:spacing w:line="400" w:lineRule="exact"/>
        <w:ind w:left="174" w:firstLine="470" w:firstLineChars="196"/>
        <w:jc w:val="left"/>
        <w:rPr>
          <w:rFonts w:cs="宋体" w:asciiTheme="minorEastAsia" w:hAnsiTheme="minorEastAsia" w:eastAsiaTheme="minorEastAsia"/>
          <w:sz w:val="24"/>
        </w:rPr>
      </w:pPr>
    </w:p>
    <w:p w14:paraId="4527ABAD">
      <w:pPr>
        <w:widowControl/>
        <w:spacing w:line="400" w:lineRule="exact"/>
        <w:ind w:left="174" w:firstLine="470" w:firstLineChars="196"/>
        <w:jc w:val="left"/>
        <w:rPr>
          <w:rFonts w:cs="宋体" w:asciiTheme="minorEastAsia" w:hAnsiTheme="minorEastAsia" w:eastAsiaTheme="minorEastAsia"/>
          <w:sz w:val="24"/>
        </w:rPr>
      </w:pPr>
    </w:p>
    <w:p w14:paraId="0E27E2A1">
      <w:pPr>
        <w:widowControl/>
        <w:spacing w:line="400" w:lineRule="exact"/>
        <w:ind w:left="174" w:firstLine="470" w:firstLineChars="196"/>
        <w:jc w:val="left"/>
        <w:rPr>
          <w:rFonts w:cs="宋体" w:asciiTheme="minorEastAsia" w:hAnsiTheme="minorEastAsia" w:eastAsiaTheme="minorEastAsia"/>
          <w:sz w:val="24"/>
        </w:rPr>
      </w:pPr>
    </w:p>
    <w:p w14:paraId="5DEB1B49">
      <w:pPr>
        <w:jc w:val="center"/>
        <w:rPr>
          <w:rFonts w:cs="宋体" w:asciiTheme="minorEastAsia" w:hAnsiTheme="minorEastAsia" w:eastAsiaTheme="minorEastAsia"/>
          <w:sz w:val="24"/>
        </w:rPr>
      </w:pPr>
      <w:bookmarkStart w:id="613" w:name="_Toc24998091"/>
      <w:bookmarkStart w:id="614" w:name="_Toc35162232"/>
      <w:bookmarkStart w:id="615" w:name="_Toc24997284"/>
      <w:bookmarkStart w:id="616" w:name="_Toc24996988"/>
      <w:bookmarkStart w:id="617" w:name="_Toc24994856"/>
      <w:bookmarkStart w:id="618" w:name="_Toc24996752"/>
    </w:p>
    <w:p w14:paraId="7C165DB8">
      <w:pPr>
        <w:jc w:val="center"/>
        <w:rPr>
          <w:rFonts w:cs="宋体" w:asciiTheme="minorEastAsia" w:hAnsiTheme="minorEastAsia" w:eastAsiaTheme="minorEastAsia"/>
          <w:sz w:val="24"/>
        </w:rPr>
      </w:pPr>
    </w:p>
    <w:p w14:paraId="45FA4FE8">
      <w:pPr>
        <w:jc w:val="center"/>
        <w:rPr>
          <w:rFonts w:cs="宋体" w:asciiTheme="minorEastAsia" w:hAnsiTheme="minorEastAsia" w:eastAsiaTheme="minorEastAsia"/>
          <w:sz w:val="24"/>
        </w:rPr>
      </w:pPr>
    </w:p>
    <w:p w14:paraId="0439D802">
      <w:pPr>
        <w:pStyle w:val="3"/>
        <w:rPr>
          <w:rFonts w:asciiTheme="minorEastAsia" w:hAnsiTheme="minorEastAsia" w:eastAsiaTheme="minorEastAsia"/>
          <w:szCs w:val="30"/>
        </w:rPr>
      </w:pPr>
      <w:bookmarkStart w:id="619" w:name="_Toc24150"/>
      <w:bookmarkStart w:id="620" w:name="_Toc21760"/>
      <w:r>
        <w:rPr>
          <w:rFonts w:hint="eastAsia" w:asciiTheme="minorEastAsia" w:hAnsiTheme="minorEastAsia" w:eastAsiaTheme="minorEastAsia"/>
          <w:szCs w:val="30"/>
          <w:lang w:eastAsia="zh-CN"/>
        </w:rPr>
        <w:t>七</w:t>
      </w:r>
      <w:r>
        <w:rPr>
          <w:rFonts w:hint="eastAsia" w:asciiTheme="minorEastAsia" w:hAnsiTheme="minorEastAsia" w:eastAsiaTheme="minorEastAsia"/>
          <w:szCs w:val="30"/>
        </w:rPr>
        <w:t>、技术服务响应偏差表</w:t>
      </w:r>
      <w:bookmarkEnd w:id="613"/>
      <w:bookmarkEnd w:id="614"/>
      <w:bookmarkEnd w:id="615"/>
      <w:bookmarkEnd w:id="616"/>
      <w:bookmarkEnd w:id="617"/>
      <w:bookmarkEnd w:id="618"/>
      <w:bookmarkEnd w:id="619"/>
      <w:bookmarkEnd w:id="620"/>
    </w:p>
    <w:p w14:paraId="612E02B5">
      <w:pPr>
        <w:widowControl/>
        <w:spacing w:line="400" w:lineRule="exact"/>
        <w:ind w:left="174" w:firstLine="470" w:firstLineChars="196"/>
        <w:jc w:val="left"/>
        <w:rPr>
          <w:rFonts w:cs="宋体" w:asciiTheme="minorEastAsia" w:hAnsiTheme="minorEastAsia" w:eastAsiaTheme="minorEastAsia"/>
          <w:sz w:val="24"/>
        </w:rPr>
      </w:pPr>
    </w:p>
    <w:tbl>
      <w:tblPr>
        <w:tblStyle w:val="11"/>
        <w:tblW w:w="52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794"/>
        <w:gridCol w:w="2309"/>
        <w:gridCol w:w="2855"/>
      </w:tblGrid>
      <w:tr w14:paraId="73F7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538" w:type="pct"/>
            <w:vAlign w:val="center"/>
          </w:tcPr>
          <w:p w14:paraId="3B04B0DE">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序号</w:t>
            </w:r>
          </w:p>
        </w:tc>
        <w:tc>
          <w:tcPr>
            <w:tcW w:w="1566" w:type="pct"/>
            <w:vAlign w:val="center"/>
          </w:tcPr>
          <w:p w14:paraId="5C8FBF95">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招标文件技术指标条款</w:t>
            </w:r>
          </w:p>
        </w:tc>
        <w:tc>
          <w:tcPr>
            <w:tcW w:w="1294" w:type="pct"/>
            <w:vAlign w:val="center"/>
          </w:tcPr>
          <w:p w14:paraId="32386DEC">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投标人响应技术指标</w:t>
            </w:r>
          </w:p>
        </w:tc>
        <w:tc>
          <w:tcPr>
            <w:tcW w:w="1600" w:type="pct"/>
            <w:vAlign w:val="center"/>
          </w:tcPr>
          <w:p w14:paraId="1851BFE7">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偏差说明（优于、满足或不满足）</w:t>
            </w:r>
          </w:p>
        </w:tc>
      </w:tr>
      <w:tr w14:paraId="140A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3C628A3E">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1566" w:type="pct"/>
            <w:vAlign w:val="center"/>
          </w:tcPr>
          <w:p w14:paraId="296FDEB4">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6CF95AF2">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33C118A4">
            <w:pPr>
              <w:widowControl/>
              <w:snapToGrid w:val="0"/>
              <w:spacing w:line="400" w:lineRule="exact"/>
              <w:ind w:left="174"/>
              <w:jc w:val="center"/>
              <w:rPr>
                <w:rFonts w:cs="宋体" w:asciiTheme="minorEastAsia" w:hAnsiTheme="minorEastAsia" w:eastAsiaTheme="minorEastAsia"/>
                <w:kern w:val="0"/>
                <w:sz w:val="24"/>
                <w:szCs w:val="24"/>
              </w:rPr>
            </w:pPr>
          </w:p>
        </w:tc>
      </w:tr>
      <w:tr w14:paraId="4A2F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307A5FD7">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1566" w:type="pct"/>
            <w:vAlign w:val="center"/>
          </w:tcPr>
          <w:p w14:paraId="7D3A9C56">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48FBA6BD">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7814CF0E">
            <w:pPr>
              <w:widowControl/>
              <w:snapToGrid w:val="0"/>
              <w:spacing w:line="400" w:lineRule="exact"/>
              <w:ind w:left="174"/>
              <w:jc w:val="center"/>
              <w:rPr>
                <w:rFonts w:cs="宋体" w:asciiTheme="minorEastAsia" w:hAnsiTheme="minorEastAsia" w:eastAsiaTheme="minorEastAsia"/>
                <w:kern w:val="0"/>
                <w:sz w:val="24"/>
                <w:szCs w:val="24"/>
              </w:rPr>
            </w:pPr>
          </w:p>
        </w:tc>
      </w:tr>
      <w:tr w14:paraId="3B3C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73EF90C6">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1566" w:type="pct"/>
            <w:vAlign w:val="center"/>
          </w:tcPr>
          <w:p w14:paraId="44B255C0">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4E0259D6">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733B503D">
            <w:pPr>
              <w:widowControl/>
              <w:snapToGrid w:val="0"/>
              <w:spacing w:line="400" w:lineRule="exact"/>
              <w:ind w:left="174"/>
              <w:jc w:val="center"/>
              <w:rPr>
                <w:rFonts w:cs="宋体" w:asciiTheme="minorEastAsia" w:hAnsiTheme="minorEastAsia" w:eastAsiaTheme="minorEastAsia"/>
                <w:kern w:val="0"/>
                <w:sz w:val="24"/>
                <w:szCs w:val="24"/>
              </w:rPr>
            </w:pPr>
          </w:p>
        </w:tc>
      </w:tr>
      <w:tr w14:paraId="2A6E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207F38BA">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p>
        </w:tc>
        <w:tc>
          <w:tcPr>
            <w:tcW w:w="1566" w:type="pct"/>
            <w:vAlign w:val="center"/>
          </w:tcPr>
          <w:p w14:paraId="4CE90DAC">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170FA9C2">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670593B4">
            <w:pPr>
              <w:widowControl/>
              <w:snapToGrid w:val="0"/>
              <w:spacing w:line="400" w:lineRule="exact"/>
              <w:ind w:left="174"/>
              <w:jc w:val="center"/>
              <w:rPr>
                <w:rFonts w:cs="宋体" w:asciiTheme="minorEastAsia" w:hAnsiTheme="minorEastAsia" w:eastAsiaTheme="minorEastAsia"/>
                <w:kern w:val="0"/>
                <w:sz w:val="24"/>
                <w:szCs w:val="24"/>
              </w:rPr>
            </w:pPr>
          </w:p>
        </w:tc>
      </w:tr>
      <w:tr w14:paraId="318D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738829D4">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p>
        </w:tc>
        <w:tc>
          <w:tcPr>
            <w:tcW w:w="1566" w:type="pct"/>
            <w:vAlign w:val="center"/>
          </w:tcPr>
          <w:p w14:paraId="60BB4055">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599F7F35">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14CCA589">
            <w:pPr>
              <w:widowControl/>
              <w:snapToGrid w:val="0"/>
              <w:spacing w:line="400" w:lineRule="exact"/>
              <w:ind w:left="174"/>
              <w:jc w:val="center"/>
              <w:rPr>
                <w:rFonts w:cs="宋体" w:asciiTheme="minorEastAsia" w:hAnsiTheme="minorEastAsia" w:eastAsiaTheme="minorEastAsia"/>
                <w:kern w:val="0"/>
                <w:sz w:val="24"/>
                <w:szCs w:val="24"/>
              </w:rPr>
            </w:pPr>
          </w:p>
        </w:tc>
      </w:tr>
      <w:tr w14:paraId="0804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14:paraId="7758F9EE">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p>
        </w:tc>
        <w:tc>
          <w:tcPr>
            <w:tcW w:w="1566" w:type="pct"/>
            <w:vAlign w:val="center"/>
          </w:tcPr>
          <w:p w14:paraId="3B894142">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14:paraId="5F238A5D">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14:paraId="6AF4713B">
            <w:pPr>
              <w:widowControl/>
              <w:snapToGrid w:val="0"/>
              <w:spacing w:line="400" w:lineRule="exact"/>
              <w:ind w:left="174"/>
              <w:jc w:val="center"/>
              <w:rPr>
                <w:rFonts w:cs="宋体" w:asciiTheme="minorEastAsia" w:hAnsiTheme="minorEastAsia" w:eastAsiaTheme="minorEastAsia"/>
                <w:kern w:val="0"/>
                <w:sz w:val="24"/>
                <w:szCs w:val="24"/>
              </w:rPr>
            </w:pPr>
          </w:p>
        </w:tc>
      </w:tr>
    </w:tbl>
    <w:p w14:paraId="70D42DAA">
      <w:pPr>
        <w:ind w:firstLine="480" w:firstLineChars="200"/>
        <w:rPr>
          <w:rFonts w:cs="宋体" w:asciiTheme="minorEastAsia" w:hAnsiTheme="minorEastAsia" w:eastAsiaTheme="minorEastAsia"/>
          <w:sz w:val="24"/>
          <w:szCs w:val="24"/>
        </w:rPr>
      </w:pPr>
    </w:p>
    <w:p w14:paraId="4ED662D0">
      <w:pPr>
        <w:widowControl/>
        <w:spacing w:line="400" w:lineRule="exact"/>
        <w:ind w:left="174" w:firstLine="470" w:firstLineChars="196"/>
        <w:rPr>
          <w:rFonts w:cs="宋体" w:asciiTheme="minorEastAsia" w:hAnsiTheme="minorEastAsia" w:eastAsiaTheme="minorEastAsia"/>
          <w:sz w:val="24"/>
          <w:szCs w:val="24"/>
        </w:rPr>
      </w:pPr>
      <w:bookmarkStart w:id="621" w:name="_Toc21905"/>
      <w:r>
        <w:rPr>
          <w:rFonts w:hint="eastAsia" w:cs="宋体" w:asciiTheme="minorEastAsia" w:hAnsiTheme="minorEastAsia" w:eastAsiaTheme="minorEastAsia"/>
          <w:sz w:val="24"/>
          <w:szCs w:val="24"/>
        </w:rPr>
        <w:t>注：投标人必须据实填写，不得虚假应答，否则将取消其投标或中标资格。未在上表中予以列明的，视为投标人承诺满足招标文件要求。偏</w:t>
      </w:r>
      <w:r>
        <w:rPr>
          <w:rFonts w:hint="eastAsia" w:cs="宋体" w:asciiTheme="minorEastAsia" w:hAnsiTheme="minorEastAsia" w:eastAsiaTheme="minorEastAsia"/>
          <w:sz w:val="24"/>
          <w:szCs w:val="24"/>
          <w:lang w:eastAsia="zh-CN"/>
        </w:rPr>
        <w:t>差</w:t>
      </w:r>
      <w:r>
        <w:rPr>
          <w:rFonts w:hint="eastAsia" w:cs="宋体" w:asciiTheme="minorEastAsia" w:hAnsiTheme="minorEastAsia" w:eastAsiaTheme="minorEastAsia"/>
          <w:sz w:val="24"/>
          <w:szCs w:val="24"/>
        </w:rPr>
        <w:t>表中响应内容与响应文件其他章节内容不一致时，以偏</w:t>
      </w:r>
      <w:r>
        <w:rPr>
          <w:rFonts w:hint="eastAsia" w:cs="宋体" w:asciiTheme="minorEastAsia" w:hAnsiTheme="minorEastAsia" w:eastAsiaTheme="minorEastAsia"/>
          <w:sz w:val="24"/>
          <w:szCs w:val="24"/>
          <w:lang w:eastAsia="zh-CN"/>
        </w:rPr>
        <w:t>差</w:t>
      </w:r>
      <w:r>
        <w:rPr>
          <w:rFonts w:hint="eastAsia" w:cs="宋体" w:asciiTheme="minorEastAsia" w:hAnsiTheme="minorEastAsia" w:eastAsiaTheme="minorEastAsia"/>
          <w:sz w:val="24"/>
          <w:szCs w:val="24"/>
        </w:rPr>
        <w:t>表中的内容为准。</w:t>
      </w:r>
      <w:bookmarkEnd w:id="621"/>
    </w:p>
    <w:p w14:paraId="4E13383A">
      <w:pPr>
        <w:ind w:firstLine="480" w:firstLineChars="200"/>
        <w:rPr>
          <w:rFonts w:cs="宋体" w:asciiTheme="minorEastAsia" w:hAnsiTheme="minorEastAsia" w:eastAsiaTheme="minorEastAsia"/>
          <w:sz w:val="24"/>
          <w:szCs w:val="24"/>
        </w:rPr>
      </w:pPr>
    </w:p>
    <w:p w14:paraId="319908BF">
      <w:pPr>
        <w:widowControl/>
        <w:spacing w:line="400" w:lineRule="exact"/>
        <w:ind w:left="174" w:firstLine="411" w:firstLineChars="196"/>
        <w:jc w:val="left"/>
        <w:rPr>
          <w:rFonts w:cs="宋体" w:asciiTheme="minorEastAsia" w:hAnsiTheme="minorEastAsia" w:eastAsiaTheme="minorEastAsia"/>
        </w:rPr>
      </w:pPr>
    </w:p>
    <w:p w14:paraId="3D817584">
      <w:pPr>
        <w:spacing w:line="400" w:lineRule="exact"/>
        <w:ind w:left="174" w:firstLine="480" w:firstLineChars="200"/>
        <w:rPr>
          <w:rFonts w:cs="宋体" w:asciiTheme="minorEastAsia" w:hAnsiTheme="minorEastAsia" w:eastAsiaTheme="minorEastAsia"/>
          <w:sz w:val="24"/>
        </w:rPr>
      </w:pPr>
    </w:p>
    <w:p w14:paraId="1754696D">
      <w:pPr>
        <w:widowControl/>
        <w:spacing w:line="400" w:lineRule="exact"/>
        <w:ind w:left="174" w:firstLine="470" w:firstLineChars="196"/>
        <w:jc w:val="left"/>
        <w:rPr>
          <w:rFonts w:cs="宋体" w:asciiTheme="minorEastAsia" w:hAnsiTheme="minorEastAsia" w:eastAsiaTheme="minorEastAsia"/>
          <w:sz w:val="24"/>
        </w:rPr>
      </w:pPr>
    </w:p>
    <w:p w14:paraId="7565BD8E">
      <w:pPr>
        <w:widowControl/>
        <w:spacing w:line="400" w:lineRule="exact"/>
        <w:jc w:val="left"/>
        <w:rPr>
          <w:rFonts w:cs="宋体" w:asciiTheme="minorEastAsia" w:hAnsiTheme="minorEastAsia" w:eastAsiaTheme="minorEastAsia"/>
          <w:sz w:val="24"/>
        </w:rPr>
      </w:pPr>
    </w:p>
    <w:p w14:paraId="3E35BBE9">
      <w:pPr>
        <w:widowControl/>
        <w:spacing w:line="400" w:lineRule="exact"/>
        <w:ind w:left="174" w:firstLine="470" w:firstLineChars="196"/>
        <w:jc w:val="left"/>
        <w:rPr>
          <w:rFonts w:cs="宋体" w:asciiTheme="minorEastAsia" w:hAnsiTheme="minorEastAsia" w:eastAsiaTheme="minorEastAsia"/>
          <w:sz w:val="24"/>
          <w:szCs w:val="24"/>
        </w:rPr>
      </w:pPr>
      <w:bookmarkStart w:id="622" w:name="_Toc35162237"/>
      <w:bookmarkStart w:id="623" w:name="_Toc24997288"/>
      <w:bookmarkStart w:id="624" w:name="_Toc24994860"/>
      <w:bookmarkStart w:id="625" w:name="_Toc24996756"/>
      <w:bookmarkStart w:id="626" w:name="_Toc24996992"/>
      <w:bookmarkStart w:id="627" w:name="_Toc29913"/>
      <w:bookmarkStart w:id="628" w:name="_Toc24998095"/>
      <w:r>
        <w:rPr>
          <w:rFonts w:hint="eastAsia" w:cs="宋体" w:asciiTheme="minorEastAsia" w:hAnsiTheme="minorEastAsia" w:eastAsia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（单位盖章）</w:t>
      </w:r>
    </w:p>
    <w:p w14:paraId="2FC55E3C">
      <w:pPr>
        <w:widowControl/>
        <w:spacing w:line="400" w:lineRule="exact"/>
        <w:ind w:left="174" w:firstLine="470" w:firstLineChars="196"/>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法定代表人或授权代表（签字或加盖个人名章）：</w:t>
      </w:r>
      <w:r>
        <w:rPr>
          <w:rFonts w:hint="eastAsia" w:asciiTheme="minorEastAsia" w:hAnsiTheme="minorEastAsia" w:eastAsiaTheme="minorEastAsia" w:cstheme="minorEastAsia"/>
          <w:sz w:val="24"/>
          <w:szCs w:val="24"/>
          <w:u w:val="single"/>
        </w:rPr>
        <w:t xml:space="preserve">       </w:t>
      </w:r>
    </w:p>
    <w:p w14:paraId="657566FA">
      <w:pPr>
        <w:widowControl/>
        <w:spacing w:line="400" w:lineRule="exact"/>
        <w:ind w:left="174" w:firstLine="470" w:firstLineChars="196"/>
        <w:jc w:val="left"/>
        <w:rPr>
          <w:rFonts w:cs="宋体" w:asciiTheme="minorEastAsia" w:hAnsiTheme="minorEastAsia" w:eastAsiaTheme="minorEastAsia"/>
          <w:sz w:val="24"/>
        </w:rPr>
      </w:pPr>
      <w:r>
        <w:rPr>
          <w:rFonts w:hint="eastAsia" w:cs="宋体" w:asciiTheme="minorEastAsia" w:hAnsiTheme="minorEastAsia" w:eastAsia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rPr>
        <w:t>日</w:t>
      </w:r>
      <w:bookmarkEnd w:id="622"/>
      <w:bookmarkEnd w:id="623"/>
      <w:bookmarkEnd w:id="624"/>
      <w:bookmarkEnd w:id="625"/>
      <w:bookmarkEnd w:id="626"/>
      <w:bookmarkEnd w:id="627"/>
      <w:bookmarkEnd w:id="628"/>
    </w:p>
    <w:p w14:paraId="279CFBD5">
      <w:pPr>
        <w:widowControl/>
        <w:spacing w:line="400" w:lineRule="exact"/>
        <w:ind w:left="174"/>
        <w:jc w:val="left"/>
        <w:rPr>
          <w:rFonts w:cs="宋体" w:asciiTheme="minorEastAsia" w:hAnsiTheme="minorEastAsia" w:eastAsiaTheme="minorEastAsia"/>
          <w:sz w:val="24"/>
        </w:rPr>
      </w:pPr>
    </w:p>
    <w:p w14:paraId="6EF46F61">
      <w:pPr>
        <w:widowControl/>
        <w:spacing w:line="400" w:lineRule="exact"/>
        <w:ind w:left="174"/>
        <w:jc w:val="left"/>
        <w:rPr>
          <w:rFonts w:cs="宋体" w:asciiTheme="minorEastAsia" w:hAnsiTheme="minorEastAsia" w:eastAsiaTheme="minorEastAsia"/>
          <w:sz w:val="24"/>
        </w:rPr>
      </w:pPr>
    </w:p>
    <w:p w14:paraId="5FEAC171">
      <w:pPr>
        <w:widowControl/>
        <w:spacing w:line="400" w:lineRule="exact"/>
        <w:ind w:left="174"/>
        <w:jc w:val="left"/>
        <w:rPr>
          <w:rFonts w:cs="宋体" w:asciiTheme="minorEastAsia" w:hAnsiTheme="minorEastAsia" w:eastAsiaTheme="minorEastAsia"/>
          <w:sz w:val="24"/>
        </w:rPr>
      </w:pPr>
    </w:p>
    <w:p w14:paraId="7C8D0C9C">
      <w:pPr>
        <w:widowControl/>
        <w:spacing w:line="400" w:lineRule="exact"/>
        <w:ind w:left="174"/>
        <w:jc w:val="left"/>
        <w:rPr>
          <w:rFonts w:cs="宋体" w:asciiTheme="minorEastAsia" w:hAnsiTheme="minorEastAsia" w:eastAsiaTheme="minorEastAsia"/>
          <w:sz w:val="24"/>
        </w:rPr>
      </w:pPr>
    </w:p>
    <w:p w14:paraId="1F425A24">
      <w:pPr>
        <w:widowControl/>
        <w:spacing w:line="400" w:lineRule="exact"/>
        <w:ind w:left="174"/>
        <w:jc w:val="left"/>
        <w:rPr>
          <w:rFonts w:cs="宋体" w:asciiTheme="minorEastAsia" w:hAnsiTheme="minorEastAsia" w:eastAsiaTheme="minorEastAsia"/>
          <w:sz w:val="24"/>
        </w:rPr>
      </w:pPr>
    </w:p>
    <w:p w14:paraId="6A4A645A">
      <w:pPr>
        <w:widowControl/>
        <w:spacing w:line="400" w:lineRule="exact"/>
        <w:ind w:left="174"/>
        <w:jc w:val="left"/>
        <w:rPr>
          <w:rFonts w:cs="宋体" w:asciiTheme="minorEastAsia" w:hAnsiTheme="minorEastAsia" w:eastAsiaTheme="minorEastAsia"/>
          <w:sz w:val="24"/>
        </w:rPr>
      </w:pPr>
    </w:p>
    <w:p w14:paraId="50CB278E">
      <w:pPr>
        <w:widowControl/>
        <w:spacing w:line="400" w:lineRule="exact"/>
        <w:ind w:left="174"/>
        <w:jc w:val="left"/>
        <w:rPr>
          <w:rFonts w:cs="宋体" w:asciiTheme="minorEastAsia" w:hAnsiTheme="minorEastAsia" w:eastAsiaTheme="minorEastAsia"/>
          <w:sz w:val="24"/>
        </w:rPr>
      </w:pPr>
    </w:p>
    <w:p w14:paraId="7DA11937">
      <w:pPr>
        <w:rPr>
          <w:rFonts w:cs="宋体" w:asciiTheme="minorEastAsia" w:hAnsiTheme="minorEastAsia" w:eastAsiaTheme="minorEastAsia"/>
          <w:b/>
          <w:sz w:val="30"/>
          <w:szCs w:val="30"/>
        </w:rPr>
      </w:pPr>
      <w:bookmarkStart w:id="629" w:name="_Toc10654"/>
      <w:bookmarkStart w:id="630" w:name="_Toc35162225"/>
    </w:p>
    <w:p w14:paraId="2F4DC36C">
      <w:pPr>
        <w:pStyle w:val="3"/>
        <w:rPr>
          <w:rFonts w:asciiTheme="minorEastAsia" w:hAnsiTheme="minorEastAsia" w:eastAsiaTheme="minorEastAsia"/>
        </w:rPr>
      </w:pPr>
      <w:bookmarkStart w:id="631" w:name="_Toc16998"/>
      <w:r>
        <w:rPr>
          <w:rFonts w:hint="eastAsia" w:asciiTheme="minorEastAsia" w:hAnsiTheme="minorEastAsia" w:eastAsiaTheme="minorEastAsia"/>
          <w:lang w:eastAsia="zh-CN"/>
        </w:rPr>
        <w:t>八</w:t>
      </w:r>
      <w:r>
        <w:rPr>
          <w:rFonts w:hint="eastAsia" w:asciiTheme="minorEastAsia" w:hAnsiTheme="minorEastAsia" w:eastAsiaTheme="minorEastAsia"/>
        </w:rPr>
        <w:t>、与</w:t>
      </w:r>
      <w:r>
        <w:rPr>
          <w:rFonts w:hint="eastAsia" w:asciiTheme="minorEastAsia" w:hAnsiTheme="minorEastAsia" w:eastAsiaTheme="minorEastAsia"/>
          <w:lang w:eastAsia="zh-CN"/>
        </w:rPr>
        <w:t>重</w:t>
      </w:r>
      <w:r>
        <w:rPr>
          <w:rFonts w:hint="eastAsia" w:asciiTheme="minorEastAsia" w:hAnsiTheme="minorEastAsia" w:eastAsiaTheme="minorEastAsia"/>
        </w:rPr>
        <w:t>庆建工工业有限公司职工关联关系的书面声明</w:t>
      </w:r>
      <w:bookmarkEnd w:id="629"/>
      <w:bookmarkEnd w:id="630"/>
      <w:bookmarkEnd w:id="631"/>
    </w:p>
    <w:p w14:paraId="1CAB896D">
      <w:pPr>
        <w:adjustRightInd w:val="0"/>
        <w:snapToGrid w:val="0"/>
        <w:spacing w:afterLines="50" w:line="360" w:lineRule="auto"/>
        <w:ind w:left="174"/>
        <w:rPr>
          <w:rFonts w:cs="宋体" w:asciiTheme="minorEastAsia" w:hAnsiTheme="minorEastAsia" w:eastAsiaTheme="minorEastAsia"/>
          <w:sz w:val="36"/>
          <w:szCs w:val="36"/>
        </w:rPr>
      </w:pPr>
    </w:p>
    <w:p w14:paraId="13DF5052">
      <w:pPr>
        <w:adjustRightInd w:val="0"/>
        <w:snapToGrid w:val="0"/>
        <w:spacing w:afterLines="50" w:line="360" w:lineRule="auto"/>
        <w:ind w:left="174"/>
        <w:rPr>
          <w:rFonts w:cs="宋体" w:asciiTheme="minorEastAsia" w:hAnsiTheme="minorEastAsia" w:eastAsiaTheme="minorEastAsia"/>
          <w:b/>
          <w:sz w:val="24"/>
          <w:lang w:val="zh-CN"/>
        </w:rPr>
      </w:pPr>
      <w:r>
        <w:rPr>
          <w:rFonts w:hint="eastAsia" w:cs="宋体" w:asciiTheme="minorEastAsia" w:hAnsiTheme="minorEastAsia" w:eastAsiaTheme="minorEastAsia"/>
          <w:b/>
          <w:sz w:val="24"/>
        </w:rPr>
        <w:t>重庆建工工业有限公司</w:t>
      </w:r>
      <w:r>
        <w:rPr>
          <w:rFonts w:hint="eastAsia" w:cs="宋体" w:asciiTheme="minorEastAsia" w:hAnsiTheme="minorEastAsia" w:eastAsiaTheme="minorEastAsia"/>
          <w:b/>
          <w:sz w:val="24"/>
          <w:lang w:val="zh-CN"/>
        </w:rPr>
        <w:t>：</w:t>
      </w:r>
    </w:p>
    <w:p w14:paraId="7049FAEB">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lang w:val="zh-CN"/>
        </w:rPr>
        <w:t>我单位参加贵单位组织的</w:t>
      </w:r>
      <w:r>
        <w:rPr>
          <w:rFonts w:hint="eastAsia" w:cs="宋体" w:asciiTheme="minorEastAsia" w:hAnsiTheme="minorEastAsia" w:eastAsiaTheme="minorEastAsia"/>
          <w:sz w:val="24"/>
          <w:u w:val="single"/>
          <w:lang w:val="zh-CN"/>
        </w:rPr>
        <w:t>“</w:t>
      </w:r>
      <w:r>
        <w:rPr>
          <w:rFonts w:hint="eastAsia" w:cs="宋体" w:asciiTheme="minorEastAsia" w:hAnsiTheme="minorEastAsia" w:eastAsiaTheme="minorEastAsia"/>
          <w:sz w:val="24"/>
          <w:u w:val="single"/>
        </w:rPr>
        <w:t>XXX</w:t>
      </w:r>
      <w:r>
        <w:rPr>
          <w:rFonts w:hint="eastAsia" w:cs="宋体" w:asciiTheme="minorEastAsia" w:hAnsiTheme="minorEastAsia" w:eastAsiaTheme="minorEastAsia"/>
          <w:sz w:val="24"/>
          <w:u w:val="single"/>
          <w:lang w:val="zh-CN"/>
        </w:rPr>
        <w:t>”</w:t>
      </w:r>
      <w:r>
        <w:rPr>
          <w:rFonts w:hint="eastAsia" w:cs="宋体" w:asciiTheme="minorEastAsia" w:hAnsiTheme="minorEastAsia" w:eastAsiaTheme="minorEastAsia"/>
          <w:sz w:val="24"/>
          <w:u w:val="single"/>
        </w:rPr>
        <w:t>项目</w:t>
      </w:r>
      <w:r>
        <w:rPr>
          <w:rFonts w:hint="eastAsia" w:cs="宋体" w:asciiTheme="minorEastAsia" w:hAnsiTheme="minorEastAsia" w:eastAsiaTheme="minorEastAsia"/>
          <w:sz w:val="24"/>
        </w:rPr>
        <w:t>招标活动，承诺如下：</w:t>
      </w:r>
    </w:p>
    <w:p w14:paraId="7E2C3AB0">
      <w:pPr>
        <w:autoSpaceDE w:val="0"/>
        <w:autoSpaceDN w:val="0"/>
        <w:adjustRightInd w:val="0"/>
        <w:snapToGrid w:val="0"/>
        <w:spacing w:line="360" w:lineRule="auto"/>
        <w:ind w:left="174" w:firstLine="523" w:firstLineChars="218"/>
        <w:rPr>
          <w:rFonts w:cs="宋体" w:asciiTheme="minorEastAsia" w:hAnsiTheme="minorEastAsia" w:eastAsiaTheme="minorEastAsia"/>
          <w:i/>
          <w:sz w:val="24"/>
        </w:rPr>
      </w:pPr>
    </w:p>
    <w:p w14:paraId="3035FB2F">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rPr>
        <w:t>□我单位的股东或实际控制人、重要任职人员中没有贵单位职工及其家庭成员、主要社会关系人。</w:t>
      </w:r>
    </w:p>
    <w:p w14:paraId="5DB1C4DA">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p>
    <w:p w14:paraId="20E7B53D">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rPr>
        <w:t>□我单位的股东或实际控制人、重要任职人员中有贵单位职工及其家庭成员、主要社会关系人。明细如下：</w:t>
      </w:r>
    </w:p>
    <w:tbl>
      <w:tblPr>
        <w:tblStyle w:val="1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096"/>
        <w:gridCol w:w="1104"/>
        <w:gridCol w:w="1367"/>
        <w:gridCol w:w="1329"/>
        <w:gridCol w:w="1235"/>
        <w:gridCol w:w="1852"/>
      </w:tblGrid>
      <w:tr w14:paraId="6B6E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311" w:type="pct"/>
            <w:vAlign w:val="center"/>
          </w:tcPr>
          <w:p w14:paraId="4439842E">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序号</w:t>
            </w:r>
          </w:p>
        </w:tc>
        <w:tc>
          <w:tcPr>
            <w:tcW w:w="643" w:type="pct"/>
            <w:vAlign w:val="center"/>
          </w:tcPr>
          <w:p w14:paraId="5188E27F">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投标人关联人姓名</w:t>
            </w:r>
          </w:p>
        </w:tc>
        <w:tc>
          <w:tcPr>
            <w:tcW w:w="648" w:type="pct"/>
            <w:vAlign w:val="center"/>
          </w:tcPr>
          <w:p w14:paraId="48D6DDC7">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投标人关联人职务</w:t>
            </w:r>
          </w:p>
        </w:tc>
        <w:tc>
          <w:tcPr>
            <w:tcW w:w="802" w:type="pct"/>
            <w:vAlign w:val="center"/>
          </w:tcPr>
          <w:p w14:paraId="41B0EB0F">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公司内关联人姓名</w:t>
            </w:r>
          </w:p>
        </w:tc>
        <w:tc>
          <w:tcPr>
            <w:tcW w:w="780" w:type="pct"/>
            <w:vAlign w:val="center"/>
          </w:tcPr>
          <w:p w14:paraId="7FE97F70">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公司内关联人职务</w:t>
            </w:r>
          </w:p>
        </w:tc>
        <w:tc>
          <w:tcPr>
            <w:tcW w:w="725" w:type="pct"/>
            <w:vAlign w:val="center"/>
          </w:tcPr>
          <w:p w14:paraId="51E7B706">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公司内关系人单位</w:t>
            </w:r>
          </w:p>
        </w:tc>
        <w:tc>
          <w:tcPr>
            <w:tcW w:w="1087" w:type="pct"/>
            <w:vAlign w:val="center"/>
          </w:tcPr>
          <w:p w14:paraId="59F6EFD2">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投标人关联人与公司内关联人关系</w:t>
            </w:r>
          </w:p>
        </w:tc>
      </w:tr>
      <w:tr w14:paraId="5600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1" w:type="pct"/>
            <w:vAlign w:val="center"/>
          </w:tcPr>
          <w:p w14:paraId="4ABA8766">
            <w:pPr>
              <w:autoSpaceDE w:val="0"/>
              <w:autoSpaceDN w:val="0"/>
              <w:adjustRightInd w:val="0"/>
              <w:snapToGrid w:val="0"/>
              <w:jc w:val="center"/>
              <w:rPr>
                <w:rFonts w:cs="宋体" w:asciiTheme="minorEastAsia" w:hAnsiTheme="minorEastAsia" w:eastAsiaTheme="minorEastAsia"/>
              </w:rPr>
            </w:pPr>
          </w:p>
        </w:tc>
        <w:tc>
          <w:tcPr>
            <w:tcW w:w="643" w:type="pct"/>
            <w:vAlign w:val="center"/>
          </w:tcPr>
          <w:p w14:paraId="5A2758A6">
            <w:pPr>
              <w:autoSpaceDE w:val="0"/>
              <w:autoSpaceDN w:val="0"/>
              <w:adjustRightInd w:val="0"/>
              <w:snapToGrid w:val="0"/>
              <w:ind w:left="174"/>
              <w:jc w:val="center"/>
              <w:rPr>
                <w:rFonts w:cs="宋体" w:asciiTheme="minorEastAsia" w:hAnsiTheme="minorEastAsia" w:eastAsiaTheme="minorEastAsia"/>
              </w:rPr>
            </w:pPr>
          </w:p>
        </w:tc>
        <w:tc>
          <w:tcPr>
            <w:tcW w:w="648" w:type="pct"/>
            <w:vAlign w:val="center"/>
          </w:tcPr>
          <w:p w14:paraId="72864F2E">
            <w:pPr>
              <w:autoSpaceDE w:val="0"/>
              <w:autoSpaceDN w:val="0"/>
              <w:adjustRightInd w:val="0"/>
              <w:snapToGrid w:val="0"/>
              <w:ind w:left="174"/>
              <w:jc w:val="center"/>
              <w:rPr>
                <w:rFonts w:cs="宋体" w:asciiTheme="minorEastAsia" w:hAnsiTheme="minorEastAsia" w:eastAsiaTheme="minorEastAsia"/>
              </w:rPr>
            </w:pPr>
          </w:p>
        </w:tc>
        <w:tc>
          <w:tcPr>
            <w:tcW w:w="802" w:type="pct"/>
            <w:vAlign w:val="center"/>
          </w:tcPr>
          <w:p w14:paraId="472C8284">
            <w:pPr>
              <w:autoSpaceDE w:val="0"/>
              <w:autoSpaceDN w:val="0"/>
              <w:adjustRightInd w:val="0"/>
              <w:snapToGrid w:val="0"/>
              <w:ind w:left="174"/>
              <w:jc w:val="center"/>
              <w:rPr>
                <w:rFonts w:cs="宋体" w:asciiTheme="minorEastAsia" w:hAnsiTheme="minorEastAsia" w:eastAsiaTheme="minorEastAsia"/>
              </w:rPr>
            </w:pPr>
          </w:p>
        </w:tc>
        <w:tc>
          <w:tcPr>
            <w:tcW w:w="780" w:type="pct"/>
            <w:vAlign w:val="center"/>
          </w:tcPr>
          <w:p w14:paraId="452BF8E5">
            <w:pPr>
              <w:autoSpaceDE w:val="0"/>
              <w:autoSpaceDN w:val="0"/>
              <w:adjustRightInd w:val="0"/>
              <w:snapToGrid w:val="0"/>
              <w:ind w:left="174"/>
              <w:jc w:val="center"/>
              <w:rPr>
                <w:rFonts w:cs="宋体" w:asciiTheme="minorEastAsia" w:hAnsiTheme="minorEastAsia" w:eastAsiaTheme="minorEastAsia"/>
              </w:rPr>
            </w:pPr>
          </w:p>
        </w:tc>
        <w:tc>
          <w:tcPr>
            <w:tcW w:w="725" w:type="pct"/>
            <w:vAlign w:val="center"/>
          </w:tcPr>
          <w:p w14:paraId="685DB37B">
            <w:pPr>
              <w:autoSpaceDE w:val="0"/>
              <w:autoSpaceDN w:val="0"/>
              <w:adjustRightInd w:val="0"/>
              <w:snapToGrid w:val="0"/>
              <w:ind w:left="174"/>
              <w:jc w:val="center"/>
              <w:rPr>
                <w:rFonts w:cs="宋体" w:asciiTheme="minorEastAsia" w:hAnsiTheme="minorEastAsia" w:eastAsiaTheme="minorEastAsia"/>
              </w:rPr>
            </w:pPr>
          </w:p>
        </w:tc>
        <w:tc>
          <w:tcPr>
            <w:tcW w:w="1087" w:type="pct"/>
            <w:vAlign w:val="center"/>
          </w:tcPr>
          <w:p w14:paraId="532EAF69">
            <w:pPr>
              <w:autoSpaceDE w:val="0"/>
              <w:autoSpaceDN w:val="0"/>
              <w:adjustRightInd w:val="0"/>
              <w:snapToGrid w:val="0"/>
              <w:ind w:left="174"/>
              <w:jc w:val="center"/>
              <w:rPr>
                <w:rFonts w:cs="宋体" w:asciiTheme="minorEastAsia" w:hAnsiTheme="minorEastAsia" w:eastAsiaTheme="minorEastAsia"/>
              </w:rPr>
            </w:pPr>
          </w:p>
        </w:tc>
      </w:tr>
      <w:tr w14:paraId="37D1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11" w:type="pct"/>
            <w:vAlign w:val="center"/>
          </w:tcPr>
          <w:p w14:paraId="1B6DB5B9">
            <w:pPr>
              <w:autoSpaceDE w:val="0"/>
              <w:autoSpaceDN w:val="0"/>
              <w:adjustRightInd w:val="0"/>
              <w:snapToGrid w:val="0"/>
              <w:jc w:val="center"/>
              <w:rPr>
                <w:rFonts w:cs="宋体" w:asciiTheme="minorEastAsia" w:hAnsiTheme="minorEastAsia" w:eastAsiaTheme="minorEastAsia"/>
              </w:rPr>
            </w:pPr>
          </w:p>
        </w:tc>
        <w:tc>
          <w:tcPr>
            <w:tcW w:w="643" w:type="pct"/>
            <w:vAlign w:val="center"/>
          </w:tcPr>
          <w:p w14:paraId="613B8278">
            <w:pPr>
              <w:autoSpaceDE w:val="0"/>
              <w:autoSpaceDN w:val="0"/>
              <w:adjustRightInd w:val="0"/>
              <w:snapToGrid w:val="0"/>
              <w:ind w:left="174"/>
              <w:jc w:val="center"/>
              <w:rPr>
                <w:rFonts w:cs="宋体" w:asciiTheme="minorEastAsia" w:hAnsiTheme="minorEastAsia" w:eastAsiaTheme="minorEastAsia"/>
              </w:rPr>
            </w:pPr>
          </w:p>
        </w:tc>
        <w:tc>
          <w:tcPr>
            <w:tcW w:w="648" w:type="pct"/>
            <w:vAlign w:val="center"/>
          </w:tcPr>
          <w:p w14:paraId="3FAAC281">
            <w:pPr>
              <w:autoSpaceDE w:val="0"/>
              <w:autoSpaceDN w:val="0"/>
              <w:adjustRightInd w:val="0"/>
              <w:snapToGrid w:val="0"/>
              <w:ind w:left="174"/>
              <w:jc w:val="center"/>
              <w:rPr>
                <w:rFonts w:cs="宋体" w:asciiTheme="minorEastAsia" w:hAnsiTheme="minorEastAsia" w:eastAsiaTheme="minorEastAsia"/>
              </w:rPr>
            </w:pPr>
          </w:p>
        </w:tc>
        <w:tc>
          <w:tcPr>
            <w:tcW w:w="802" w:type="pct"/>
            <w:vAlign w:val="center"/>
          </w:tcPr>
          <w:p w14:paraId="12338DAC">
            <w:pPr>
              <w:autoSpaceDE w:val="0"/>
              <w:autoSpaceDN w:val="0"/>
              <w:adjustRightInd w:val="0"/>
              <w:snapToGrid w:val="0"/>
              <w:ind w:left="174"/>
              <w:jc w:val="center"/>
              <w:rPr>
                <w:rFonts w:cs="宋体" w:asciiTheme="minorEastAsia" w:hAnsiTheme="minorEastAsia" w:eastAsiaTheme="minorEastAsia"/>
              </w:rPr>
            </w:pPr>
          </w:p>
        </w:tc>
        <w:tc>
          <w:tcPr>
            <w:tcW w:w="780" w:type="pct"/>
            <w:vAlign w:val="center"/>
          </w:tcPr>
          <w:p w14:paraId="04413CB2">
            <w:pPr>
              <w:autoSpaceDE w:val="0"/>
              <w:autoSpaceDN w:val="0"/>
              <w:adjustRightInd w:val="0"/>
              <w:snapToGrid w:val="0"/>
              <w:ind w:left="174"/>
              <w:jc w:val="center"/>
              <w:rPr>
                <w:rFonts w:cs="宋体" w:asciiTheme="minorEastAsia" w:hAnsiTheme="minorEastAsia" w:eastAsiaTheme="minorEastAsia"/>
              </w:rPr>
            </w:pPr>
          </w:p>
        </w:tc>
        <w:tc>
          <w:tcPr>
            <w:tcW w:w="725" w:type="pct"/>
            <w:vAlign w:val="center"/>
          </w:tcPr>
          <w:p w14:paraId="71925B30">
            <w:pPr>
              <w:autoSpaceDE w:val="0"/>
              <w:autoSpaceDN w:val="0"/>
              <w:adjustRightInd w:val="0"/>
              <w:snapToGrid w:val="0"/>
              <w:ind w:left="174"/>
              <w:jc w:val="center"/>
              <w:rPr>
                <w:rFonts w:cs="宋体" w:asciiTheme="minorEastAsia" w:hAnsiTheme="minorEastAsia" w:eastAsiaTheme="minorEastAsia"/>
              </w:rPr>
            </w:pPr>
          </w:p>
        </w:tc>
        <w:tc>
          <w:tcPr>
            <w:tcW w:w="1087" w:type="pct"/>
            <w:vAlign w:val="center"/>
          </w:tcPr>
          <w:p w14:paraId="0A57A19B">
            <w:pPr>
              <w:autoSpaceDE w:val="0"/>
              <w:autoSpaceDN w:val="0"/>
              <w:adjustRightInd w:val="0"/>
              <w:snapToGrid w:val="0"/>
              <w:ind w:left="174"/>
              <w:jc w:val="center"/>
              <w:rPr>
                <w:rFonts w:cs="宋体" w:asciiTheme="minorEastAsia" w:hAnsiTheme="minorEastAsia" w:eastAsiaTheme="minorEastAsia"/>
              </w:rPr>
            </w:pPr>
          </w:p>
        </w:tc>
      </w:tr>
    </w:tbl>
    <w:p w14:paraId="029DA96F">
      <w:pPr>
        <w:pStyle w:val="19"/>
        <w:spacing w:line="400" w:lineRule="exact"/>
        <w:rPr>
          <w:rFonts w:cs="宋体" w:asciiTheme="minorEastAsia" w:hAnsiTheme="minorEastAsia" w:eastAsiaTheme="minorEastAsia"/>
          <w:sz w:val="24"/>
        </w:rPr>
      </w:pPr>
    </w:p>
    <w:p w14:paraId="2EE163E0">
      <w:pPr>
        <w:pStyle w:val="19"/>
        <w:spacing w:line="400" w:lineRule="exact"/>
        <w:ind w:left="174" w:firstLine="480" w:firstLineChars="200"/>
        <w:rPr>
          <w:rFonts w:cs="宋体" w:asciiTheme="minorEastAsia" w:hAnsiTheme="minorEastAsia" w:eastAsiaTheme="minorEastAsia"/>
          <w:sz w:val="24"/>
          <w:szCs w:val="24"/>
        </w:rPr>
      </w:pPr>
    </w:p>
    <w:p w14:paraId="1121121D">
      <w:pPr>
        <w:pStyle w:val="19"/>
        <w:spacing w:line="400" w:lineRule="exact"/>
        <w:ind w:left="174"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注：</w:t>
      </w:r>
    </w:p>
    <w:p w14:paraId="40A6D73D">
      <w:pPr>
        <w:pStyle w:val="19"/>
        <w:spacing w:line="400" w:lineRule="exact"/>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1.家庭成员包括配偶、父母、子女，主要社会关系是指与本人关系密切的亲友，包括岳父母、公婆、兄弟姐妹、叔、伯、姑、舅、姨等。</w:t>
      </w:r>
    </w:p>
    <w:p w14:paraId="2844578F">
      <w:pPr>
        <w:pStyle w:val="19"/>
        <w:spacing w:line="400" w:lineRule="exact"/>
        <w:ind w:left="420" w:leftChars="200"/>
        <w:rPr>
          <w:rFonts w:cs="宋体" w:asciiTheme="minorEastAsia" w:hAnsiTheme="minorEastAsia" w:eastAsiaTheme="minorEastAsia"/>
          <w:sz w:val="24"/>
        </w:rPr>
      </w:pPr>
      <w:r>
        <w:rPr>
          <w:rFonts w:hint="eastAsia" w:cs="宋体" w:asciiTheme="minorEastAsia" w:hAnsiTheme="minorEastAsia" w:eastAsiaTheme="minorEastAsia"/>
          <w:sz w:val="24"/>
        </w:rPr>
        <w:t>2.如上述承诺内容不实，我方愿承担一切责任，接受管理部门作出的相关处罚。如获中标或成交，同意招标人取消我方中标或成交资格。</w:t>
      </w:r>
    </w:p>
    <w:p w14:paraId="1AB9B709">
      <w:pPr>
        <w:ind w:left="174"/>
        <w:rPr>
          <w:rFonts w:cs="宋体" w:asciiTheme="minorEastAsia" w:hAnsiTheme="minorEastAsia" w:eastAsiaTheme="minorEastAsia"/>
          <w:sz w:val="24"/>
        </w:rPr>
      </w:pPr>
    </w:p>
    <w:p w14:paraId="08BCC536">
      <w:pPr>
        <w:ind w:left="174"/>
        <w:rPr>
          <w:rFonts w:cs="宋体" w:asciiTheme="minorEastAsia" w:hAnsiTheme="minorEastAsia" w:eastAsiaTheme="minorEastAsia"/>
          <w:sz w:val="24"/>
        </w:rPr>
      </w:pPr>
    </w:p>
    <w:p w14:paraId="2DD7361D">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（盖单位公章）</w:t>
      </w:r>
    </w:p>
    <w:p w14:paraId="342BFBA4">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法定代表人或授权代表（签字或盖章）：</w:t>
      </w:r>
      <w:r>
        <w:rPr>
          <w:rFonts w:hint="eastAsia" w:cs="宋体" w:asciiTheme="minorEastAsia" w:hAnsiTheme="minorEastAsia" w:eastAsiaTheme="minorEastAsia"/>
          <w:sz w:val="24"/>
          <w:u w:val="single"/>
        </w:rPr>
        <w:t xml:space="preserve">            </w:t>
      </w:r>
    </w:p>
    <w:p w14:paraId="002EAACF">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日  期：</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p>
    <w:p w14:paraId="302FCB1C">
      <w:pPr>
        <w:adjustRightInd w:val="0"/>
        <w:spacing w:line="400" w:lineRule="exact"/>
        <w:jc w:val="left"/>
        <w:rPr>
          <w:rFonts w:cs="宋体" w:asciiTheme="minorEastAsia" w:hAnsiTheme="minorEastAsia" w:eastAsiaTheme="minorEastAsia"/>
          <w:sz w:val="24"/>
        </w:rPr>
      </w:pPr>
    </w:p>
    <w:p w14:paraId="1C90DA21">
      <w:pPr>
        <w:adjustRightInd w:val="0"/>
        <w:spacing w:line="400" w:lineRule="exact"/>
        <w:jc w:val="left"/>
        <w:rPr>
          <w:rFonts w:cs="宋体" w:asciiTheme="minorEastAsia" w:hAnsiTheme="minorEastAsia" w:eastAsiaTheme="minorEastAsia"/>
          <w:sz w:val="24"/>
        </w:rPr>
      </w:pPr>
    </w:p>
    <w:p w14:paraId="5DF612B2">
      <w:pPr>
        <w:pStyle w:val="5"/>
      </w:pPr>
    </w:p>
    <w:p w14:paraId="7C13C10D">
      <w:pPr>
        <w:rPr>
          <w:rFonts w:cs="宋体" w:asciiTheme="minorEastAsia" w:hAnsiTheme="minorEastAsia" w:eastAsiaTheme="minorEastAsia"/>
          <w:b/>
          <w:sz w:val="30"/>
          <w:szCs w:val="30"/>
        </w:rPr>
      </w:pPr>
      <w:bookmarkStart w:id="632" w:name="_Toc24998036"/>
      <w:bookmarkStart w:id="633" w:name="_Toc24996933"/>
      <w:bookmarkStart w:id="634" w:name="_Toc11266"/>
      <w:bookmarkStart w:id="635" w:name="_Toc24994801"/>
      <w:bookmarkStart w:id="636" w:name="_Toc24997229"/>
      <w:bookmarkStart w:id="637" w:name="_Toc35162177"/>
      <w:bookmarkStart w:id="638" w:name="_Toc24996697"/>
      <w:r>
        <w:rPr>
          <w:rFonts w:hint="eastAsia" w:asciiTheme="minorEastAsia" w:hAnsiTheme="minorEastAsia" w:eastAsiaTheme="minorEastAsia"/>
          <w:b/>
          <w:sz w:val="30"/>
          <w:szCs w:val="30"/>
          <w:lang w:eastAsia="zh-CN"/>
        </w:rPr>
        <w:t>九</w:t>
      </w:r>
      <w:r>
        <w:rPr>
          <w:rFonts w:hint="eastAsia" w:asciiTheme="minorEastAsia" w:hAnsiTheme="minorEastAsia" w:eastAsiaTheme="minorEastAsia"/>
          <w:b/>
          <w:sz w:val="30"/>
          <w:szCs w:val="30"/>
        </w:rPr>
        <w:t>、</w:t>
      </w:r>
      <w:r>
        <w:rPr>
          <w:rFonts w:hint="eastAsia" w:asciiTheme="minorEastAsia" w:hAnsiTheme="minorEastAsia" w:eastAsiaTheme="minorEastAsia"/>
          <w:b/>
          <w:sz w:val="30"/>
          <w:szCs w:val="30"/>
          <w:lang w:eastAsia="zh-CN"/>
        </w:rPr>
        <w:t>投</w:t>
      </w:r>
      <w:r>
        <w:rPr>
          <w:rFonts w:hint="eastAsia" w:asciiTheme="minorEastAsia" w:hAnsiTheme="minorEastAsia" w:eastAsiaTheme="minorEastAsia"/>
          <w:b/>
          <w:sz w:val="30"/>
          <w:szCs w:val="30"/>
        </w:rPr>
        <w:t>标人基本情况表</w:t>
      </w:r>
      <w:bookmarkEnd w:id="632"/>
      <w:bookmarkEnd w:id="633"/>
      <w:bookmarkEnd w:id="634"/>
      <w:bookmarkEnd w:id="635"/>
      <w:bookmarkEnd w:id="636"/>
      <w:bookmarkEnd w:id="637"/>
      <w:bookmarkEnd w:id="638"/>
    </w:p>
    <w:p w14:paraId="36EB2378">
      <w:pPr>
        <w:widowControl/>
        <w:spacing w:line="400" w:lineRule="exact"/>
        <w:ind w:left="174" w:firstLine="470" w:firstLineChars="196"/>
        <w:jc w:val="center"/>
        <w:rPr>
          <w:rFonts w:cs="宋体" w:asciiTheme="minorEastAsia" w:hAnsiTheme="minorEastAsia" w:eastAsiaTheme="minorEastAsia"/>
          <w:sz w:val="24"/>
        </w:rPr>
      </w:pPr>
    </w:p>
    <w:tbl>
      <w:tblPr>
        <w:tblStyle w:val="11"/>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992"/>
        <w:gridCol w:w="1287"/>
        <w:gridCol w:w="1294"/>
        <w:gridCol w:w="1369"/>
        <w:gridCol w:w="165"/>
        <w:gridCol w:w="716"/>
        <w:gridCol w:w="1121"/>
      </w:tblGrid>
      <w:tr w14:paraId="3CF6F74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14:paraId="6342A28B">
            <w:bookmarkStart w:id="639" w:name="_Toc24997230"/>
            <w:bookmarkStart w:id="640" w:name="_Toc24994802"/>
            <w:bookmarkStart w:id="641" w:name="_Toc24996698"/>
            <w:bookmarkStart w:id="642" w:name="_Toc24996934"/>
            <w:bookmarkStart w:id="643" w:name="_Toc35162178"/>
            <w:bookmarkStart w:id="644" w:name="_Toc24998037"/>
            <w:bookmarkStart w:id="645" w:name="_Toc25516"/>
            <w:r>
              <w:rPr>
                <w:rFonts w:hint="eastAsia"/>
              </w:rPr>
              <w:t>投标人名称</w:t>
            </w:r>
            <w:bookmarkEnd w:id="639"/>
            <w:bookmarkEnd w:id="640"/>
            <w:bookmarkEnd w:id="641"/>
            <w:bookmarkEnd w:id="642"/>
            <w:bookmarkEnd w:id="643"/>
            <w:bookmarkEnd w:id="644"/>
            <w:bookmarkEnd w:id="645"/>
          </w:p>
        </w:tc>
        <w:tc>
          <w:tcPr>
            <w:tcW w:w="4074" w:type="pct"/>
            <w:gridSpan w:val="7"/>
            <w:vAlign w:val="center"/>
          </w:tcPr>
          <w:p w14:paraId="54C415E6"/>
        </w:tc>
      </w:tr>
      <w:tr w14:paraId="0C09509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14:paraId="53E55B0B">
            <w:bookmarkStart w:id="646" w:name="_Toc24996699"/>
            <w:bookmarkStart w:id="647" w:name="_Toc24997231"/>
            <w:bookmarkStart w:id="648" w:name="_Toc24994803"/>
            <w:bookmarkStart w:id="649" w:name="_Toc24998038"/>
            <w:bookmarkStart w:id="650" w:name="_Toc24996935"/>
            <w:bookmarkStart w:id="651" w:name="_Toc35162179"/>
            <w:bookmarkStart w:id="652" w:name="_Toc23901"/>
            <w:r>
              <w:rPr>
                <w:rFonts w:hint="eastAsia"/>
              </w:rPr>
              <w:t>注册地址</w:t>
            </w:r>
            <w:bookmarkEnd w:id="646"/>
            <w:bookmarkEnd w:id="647"/>
            <w:bookmarkEnd w:id="648"/>
            <w:bookmarkEnd w:id="649"/>
            <w:bookmarkEnd w:id="650"/>
            <w:bookmarkEnd w:id="651"/>
            <w:bookmarkEnd w:id="652"/>
          </w:p>
        </w:tc>
        <w:tc>
          <w:tcPr>
            <w:tcW w:w="2096" w:type="pct"/>
            <w:gridSpan w:val="3"/>
            <w:vAlign w:val="center"/>
          </w:tcPr>
          <w:p w14:paraId="783681DE"/>
        </w:tc>
        <w:tc>
          <w:tcPr>
            <w:tcW w:w="803" w:type="pct"/>
            <w:vAlign w:val="center"/>
          </w:tcPr>
          <w:p w14:paraId="4D8784DE">
            <w:bookmarkStart w:id="653" w:name="_Toc13997"/>
            <w:bookmarkStart w:id="654" w:name="_Toc24994804"/>
            <w:bookmarkStart w:id="655" w:name="_Toc24997232"/>
            <w:bookmarkStart w:id="656" w:name="_Toc35162180"/>
            <w:bookmarkStart w:id="657" w:name="_Toc24998039"/>
            <w:bookmarkStart w:id="658" w:name="_Toc24996700"/>
            <w:bookmarkStart w:id="659" w:name="_Toc24996936"/>
            <w:r>
              <w:rPr>
                <w:rFonts w:hint="eastAsia"/>
              </w:rPr>
              <w:t>邮政编码</w:t>
            </w:r>
            <w:bookmarkEnd w:id="653"/>
            <w:bookmarkEnd w:id="654"/>
            <w:bookmarkEnd w:id="655"/>
            <w:bookmarkEnd w:id="656"/>
            <w:bookmarkEnd w:id="657"/>
            <w:bookmarkEnd w:id="658"/>
            <w:bookmarkEnd w:id="659"/>
          </w:p>
        </w:tc>
        <w:tc>
          <w:tcPr>
            <w:tcW w:w="1175" w:type="pct"/>
            <w:gridSpan w:val="3"/>
            <w:vAlign w:val="center"/>
          </w:tcPr>
          <w:p w14:paraId="30D586DA"/>
        </w:tc>
      </w:tr>
      <w:tr w14:paraId="797F68D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Merge w:val="restart"/>
            <w:vAlign w:val="center"/>
          </w:tcPr>
          <w:p w14:paraId="130E19FB">
            <w:bookmarkStart w:id="660" w:name="_Toc35162181"/>
            <w:bookmarkStart w:id="661" w:name="_Toc24994805"/>
            <w:bookmarkStart w:id="662" w:name="_Toc24997233"/>
            <w:bookmarkStart w:id="663" w:name="_Toc24996937"/>
            <w:bookmarkStart w:id="664" w:name="_Toc24998040"/>
            <w:bookmarkStart w:id="665" w:name="_Toc24996701"/>
            <w:bookmarkStart w:id="666" w:name="_Toc7750"/>
            <w:r>
              <w:rPr>
                <w:rFonts w:hint="eastAsia"/>
              </w:rPr>
              <w:t>联系方式</w:t>
            </w:r>
            <w:bookmarkEnd w:id="660"/>
            <w:bookmarkEnd w:id="661"/>
            <w:bookmarkEnd w:id="662"/>
            <w:bookmarkEnd w:id="663"/>
            <w:bookmarkEnd w:id="664"/>
            <w:bookmarkEnd w:id="665"/>
            <w:bookmarkEnd w:id="666"/>
          </w:p>
        </w:tc>
        <w:tc>
          <w:tcPr>
            <w:tcW w:w="582" w:type="pct"/>
            <w:vAlign w:val="center"/>
          </w:tcPr>
          <w:p w14:paraId="51AE91E6">
            <w:bookmarkStart w:id="667" w:name="_Toc24997234"/>
            <w:bookmarkStart w:id="668" w:name="_Toc24998041"/>
            <w:bookmarkStart w:id="669" w:name="_Toc24996938"/>
            <w:bookmarkStart w:id="670" w:name="_Toc24996702"/>
            <w:bookmarkStart w:id="671" w:name="_Toc24994806"/>
            <w:bookmarkStart w:id="672" w:name="_Toc30925"/>
            <w:bookmarkStart w:id="673" w:name="_Toc35162182"/>
            <w:r>
              <w:rPr>
                <w:rFonts w:hint="eastAsia"/>
              </w:rPr>
              <w:t>联系人</w:t>
            </w:r>
            <w:bookmarkEnd w:id="667"/>
            <w:bookmarkEnd w:id="668"/>
            <w:bookmarkEnd w:id="669"/>
            <w:bookmarkEnd w:id="670"/>
            <w:bookmarkEnd w:id="671"/>
            <w:bookmarkEnd w:id="672"/>
            <w:bookmarkEnd w:id="673"/>
          </w:p>
        </w:tc>
        <w:tc>
          <w:tcPr>
            <w:tcW w:w="1513" w:type="pct"/>
            <w:gridSpan w:val="2"/>
            <w:vAlign w:val="center"/>
          </w:tcPr>
          <w:p w14:paraId="179FC23F"/>
        </w:tc>
        <w:tc>
          <w:tcPr>
            <w:tcW w:w="803" w:type="pct"/>
            <w:vAlign w:val="center"/>
          </w:tcPr>
          <w:p w14:paraId="4E47B640">
            <w:bookmarkStart w:id="674" w:name="_Toc24998042"/>
            <w:bookmarkStart w:id="675" w:name="_Toc24994807"/>
            <w:bookmarkStart w:id="676" w:name="_Toc12659"/>
            <w:bookmarkStart w:id="677" w:name="_Toc24996703"/>
            <w:bookmarkStart w:id="678" w:name="_Toc24996939"/>
            <w:bookmarkStart w:id="679" w:name="_Toc24997235"/>
            <w:bookmarkStart w:id="680" w:name="_Toc35162183"/>
            <w:r>
              <w:rPr>
                <w:rFonts w:hint="eastAsia"/>
              </w:rPr>
              <w:t>电话</w:t>
            </w:r>
            <w:bookmarkEnd w:id="674"/>
            <w:bookmarkEnd w:id="675"/>
            <w:bookmarkEnd w:id="676"/>
            <w:bookmarkEnd w:id="677"/>
            <w:bookmarkEnd w:id="678"/>
            <w:bookmarkEnd w:id="679"/>
            <w:bookmarkEnd w:id="680"/>
          </w:p>
        </w:tc>
        <w:tc>
          <w:tcPr>
            <w:tcW w:w="1175" w:type="pct"/>
            <w:gridSpan w:val="3"/>
            <w:vAlign w:val="center"/>
          </w:tcPr>
          <w:p w14:paraId="2E67FAFD"/>
        </w:tc>
      </w:tr>
      <w:tr w14:paraId="2056F66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26" w:type="pct"/>
            <w:vMerge w:val="continue"/>
            <w:vAlign w:val="center"/>
          </w:tcPr>
          <w:p w14:paraId="7B719058"/>
        </w:tc>
        <w:tc>
          <w:tcPr>
            <w:tcW w:w="582" w:type="pct"/>
            <w:vAlign w:val="center"/>
          </w:tcPr>
          <w:p w14:paraId="1207B1C8">
            <w:bookmarkStart w:id="681" w:name="_Toc24998043"/>
            <w:bookmarkStart w:id="682" w:name="_Toc31292"/>
            <w:bookmarkStart w:id="683" w:name="_Toc24996704"/>
            <w:bookmarkStart w:id="684" w:name="_Toc24996940"/>
            <w:bookmarkStart w:id="685" w:name="_Toc24997236"/>
            <w:bookmarkStart w:id="686" w:name="_Toc35162184"/>
            <w:bookmarkStart w:id="687" w:name="_Toc24994808"/>
            <w:r>
              <w:rPr>
                <w:rFonts w:hint="eastAsia"/>
              </w:rPr>
              <w:t>传真</w:t>
            </w:r>
            <w:bookmarkEnd w:id="681"/>
            <w:bookmarkEnd w:id="682"/>
            <w:bookmarkEnd w:id="683"/>
            <w:bookmarkEnd w:id="684"/>
            <w:bookmarkEnd w:id="685"/>
            <w:bookmarkEnd w:id="686"/>
            <w:bookmarkEnd w:id="687"/>
          </w:p>
        </w:tc>
        <w:tc>
          <w:tcPr>
            <w:tcW w:w="1513" w:type="pct"/>
            <w:gridSpan w:val="2"/>
            <w:vAlign w:val="center"/>
          </w:tcPr>
          <w:p w14:paraId="1ED3E6F3"/>
        </w:tc>
        <w:tc>
          <w:tcPr>
            <w:tcW w:w="803" w:type="pct"/>
            <w:vAlign w:val="center"/>
          </w:tcPr>
          <w:p w14:paraId="577CEACB">
            <w:bookmarkStart w:id="688" w:name="_Toc35162185"/>
            <w:bookmarkStart w:id="689" w:name="_Toc9567"/>
            <w:bookmarkStart w:id="690" w:name="_Toc24998044"/>
            <w:bookmarkStart w:id="691" w:name="_Toc24996705"/>
            <w:bookmarkStart w:id="692" w:name="_Toc24996941"/>
            <w:bookmarkStart w:id="693" w:name="_Toc24997237"/>
            <w:bookmarkStart w:id="694" w:name="_Toc24994809"/>
            <w:r>
              <w:rPr>
                <w:rFonts w:hint="eastAsia"/>
              </w:rPr>
              <w:t>网址</w:t>
            </w:r>
            <w:bookmarkEnd w:id="688"/>
            <w:bookmarkEnd w:id="689"/>
            <w:bookmarkEnd w:id="690"/>
            <w:bookmarkEnd w:id="691"/>
            <w:bookmarkEnd w:id="692"/>
            <w:bookmarkEnd w:id="693"/>
            <w:bookmarkEnd w:id="694"/>
          </w:p>
        </w:tc>
        <w:tc>
          <w:tcPr>
            <w:tcW w:w="1175" w:type="pct"/>
            <w:gridSpan w:val="3"/>
            <w:vAlign w:val="center"/>
          </w:tcPr>
          <w:p w14:paraId="76C0367A"/>
        </w:tc>
      </w:tr>
      <w:tr w14:paraId="145E594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14:paraId="39C2EF53">
            <w:bookmarkStart w:id="695" w:name="_Toc24994810"/>
            <w:bookmarkStart w:id="696" w:name="_Toc24997238"/>
            <w:bookmarkStart w:id="697" w:name="_Toc35162186"/>
            <w:bookmarkStart w:id="698" w:name="_Toc24996942"/>
            <w:bookmarkStart w:id="699" w:name="_Toc24996706"/>
            <w:bookmarkStart w:id="700" w:name="_Toc24998045"/>
            <w:bookmarkStart w:id="701" w:name="_Toc14961"/>
            <w:r>
              <w:rPr>
                <w:rFonts w:hint="eastAsia"/>
              </w:rPr>
              <w:t>组织结构</w:t>
            </w:r>
            <w:bookmarkEnd w:id="695"/>
            <w:bookmarkEnd w:id="696"/>
            <w:bookmarkEnd w:id="697"/>
            <w:bookmarkEnd w:id="698"/>
            <w:bookmarkEnd w:id="699"/>
            <w:bookmarkEnd w:id="700"/>
            <w:bookmarkEnd w:id="701"/>
          </w:p>
        </w:tc>
        <w:tc>
          <w:tcPr>
            <w:tcW w:w="4074" w:type="pct"/>
            <w:gridSpan w:val="7"/>
            <w:vAlign w:val="center"/>
          </w:tcPr>
          <w:p w14:paraId="578AF471"/>
        </w:tc>
      </w:tr>
      <w:tr w14:paraId="7292729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926" w:type="pct"/>
            <w:vAlign w:val="center"/>
          </w:tcPr>
          <w:p w14:paraId="6EAA330D">
            <w:bookmarkStart w:id="702" w:name="_Toc767"/>
            <w:bookmarkStart w:id="703" w:name="_Toc24996707"/>
            <w:bookmarkStart w:id="704" w:name="_Toc24994811"/>
            <w:bookmarkStart w:id="705" w:name="_Toc24996943"/>
            <w:bookmarkStart w:id="706" w:name="_Toc24997239"/>
            <w:bookmarkStart w:id="707" w:name="_Toc24998046"/>
            <w:bookmarkStart w:id="708" w:name="_Toc35162187"/>
            <w:r>
              <w:rPr>
                <w:rFonts w:hint="eastAsia"/>
              </w:rPr>
              <w:t>法定代表人</w:t>
            </w:r>
            <w:bookmarkEnd w:id="702"/>
            <w:bookmarkEnd w:id="703"/>
            <w:bookmarkEnd w:id="704"/>
            <w:bookmarkEnd w:id="705"/>
            <w:bookmarkEnd w:id="706"/>
            <w:bookmarkEnd w:id="707"/>
            <w:bookmarkEnd w:id="708"/>
          </w:p>
        </w:tc>
        <w:tc>
          <w:tcPr>
            <w:tcW w:w="582" w:type="pct"/>
            <w:vAlign w:val="center"/>
          </w:tcPr>
          <w:p w14:paraId="065D1695">
            <w:bookmarkStart w:id="709" w:name="_Toc24997240"/>
            <w:bookmarkStart w:id="710" w:name="_Toc24994812"/>
            <w:bookmarkStart w:id="711" w:name="_Toc35162188"/>
            <w:bookmarkStart w:id="712" w:name="_Toc24996944"/>
            <w:bookmarkStart w:id="713" w:name="_Toc24996708"/>
            <w:bookmarkStart w:id="714" w:name="_Toc28789"/>
            <w:bookmarkStart w:id="715" w:name="_Toc24998047"/>
            <w:r>
              <w:rPr>
                <w:rFonts w:hint="eastAsia"/>
              </w:rPr>
              <w:t>姓名</w:t>
            </w:r>
            <w:bookmarkEnd w:id="709"/>
            <w:bookmarkEnd w:id="710"/>
            <w:bookmarkEnd w:id="711"/>
            <w:bookmarkEnd w:id="712"/>
            <w:bookmarkEnd w:id="713"/>
            <w:bookmarkEnd w:id="714"/>
            <w:bookmarkEnd w:id="715"/>
          </w:p>
        </w:tc>
        <w:tc>
          <w:tcPr>
            <w:tcW w:w="754" w:type="pct"/>
            <w:vAlign w:val="center"/>
          </w:tcPr>
          <w:p w14:paraId="10A9879D"/>
        </w:tc>
        <w:tc>
          <w:tcPr>
            <w:tcW w:w="759" w:type="pct"/>
            <w:vAlign w:val="center"/>
          </w:tcPr>
          <w:p w14:paraId="798A9AD2">
            <w:bookmarkStart w:id="716" w:name="_Toc24996945"/>
            <w:bookmarkStart w:id="717" w:name="_Toc24994813"/>
            <w:bookmarkStart w:id="718" w:name="_Toc30560"/>
            <w:bookmarkStart w:id="719" w:name="_Toc35162189"/>
            <w:bookmarkStart w:id="720" w:name="_Toc24996709"/>
            <w:bookmarkStart w:id="721" w:name="_Toc24997241"/>
            <w:bookmarkStart w:id="722" w:name="_Toc24998048"/>
            <w:r>
              <w:rPr>
                <w:rFonts w:hint="eastAsia"/>
              </w:rPr>
              <w:t>技术职称</w:t>
            </w:r>
            <w:bookmarkEnd w:id="716"/>
            <w:bookmarkEnd w:id="717"/>
            <w:bookmarkEnd w:id="718"/>
            <w:bookmarkEnd w:id="719"/>
            <w:bookmarkEnd w:id="720"/>
            <w:bookmarkEnd w:id="721"/>
            <w:bookmarkEnd w:id="722"/>
          </w:p>
        </w:tc>
        <w:tc>
          <w:tcPr>
            <w:tcW w:w="803" w:type="pct"/>
            <w:vAlign w:val="center"/>
          </w:tcPr>
          <w:p w14:paraId="47D3BB72"/>
        </w:tc>
        <w:tc>
          <w:tcPr>
            <w:tcW w:w="517" w:type="pct"/>
            <w:gridSpan w:val="2"/>
            <w:vAlign w:val="center"/>
          </w:tcPr>
          <w:p w14:paraId="4E93589B">
            <w:bookmarkStart w:id="723" w:name="_Toc24996946"/>
            <w:bookmarkStart w:id="724" w:name="_Toc24994814"/>
            <w:bookmarkStart w:id="725" w:name="_Toc35162190"/>
            <w:bookmarkStart w:id="726" w:name="_Toc18091"/>
            <w:bookmarkStart w:id="727" w:name="_Toc24998049"/>
            <w:bookmarkStart w:id="728" w:name="_Toc24997242"/>
            <w:bookmarkStart w:id="729" w:name="_Toc24996710"/>
            <w:r>
              <w:rPr>
                <w:rFonts w:hint="eastAsia"/>
              </w:rPr>
              <w:t>电话</w:t>
            </w:r>
            <w:bookmarkEnd w:id="723"/>
            <w:bookmarkEnd w:id="724"/>
            <w:bookmarkEnd w:id="725"/>
            <w:bookmarkEnd w:id="726"/>
            <w:bookmarkEnd w:id="727"/>
            <w:bookmarkEnd w:id="728"/>
            <w:bookmarkEnd w:id="729"/>
          </w:p>
        </w:tc>
        <w:tc>
          <w:tcPr>
            <w:tcW w:w="657" w:type="pct"/>
            <w:vAlign w:val="center"/>
          </w:tcPr>
          <w:p w14:paraId="2C302239"/>
        </w:tc>
      </w:tr>
      <w:tr w14:paraId="37F5237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926" w:type="pct"/>
            <w:vAlign w:val="center"/>
          </w:tcPr>
          <w:p w14:paraId="2A8CD7EC">
            <w:bookmarkStart w:id="730" w:name="_Toc24996947"/>
            <w:bookmarkStart w:id="731" w:name="_Toc24997243"/>
            <w:bookmarkStart w:id="732" w:name="_Toc24998050"/>
            <w:bookmarkStart w:id="733" w:name="_Toc24994815"/>
            <w:bookmarkStart w:id="734" w:name="_Toc35162191"/>
            <w:bookmarkStart w:id="735" w:name="_Toc24996711"/>
            <w:bookmarkStart w:id="736" w:name="_Toc30419"/>
            <w:r>
              <w:rPr>
                <w:rFonts w:hint="eastAsia"/>
              </w:rPr>
              <w:t>技术负责人</w:t>
            </w:r>
            <w:bookmarkEnd w:id="730"/>
            <w:bookmarkEnd w:id="731"/>
            <w:bookmarkEnd w:id="732"/>
            <w:bookmarkEnd w:id="733"/>
            <w:bookmarkEnd w:id="734"/>
            <w:bookmarkEnd w:id="735"/>
            <w:bookmarkEnd w:id="736"/>
          </w:p>
        </w:tc>
        <w:tc>
          <w:tcPr>
            <w:tcW w:w="582" w:type="pct"/>
            <w:vAlign w:val="center"/>
          </w:tcPr>
          <w:p w14:paraId="2066F75A">
            <w:bookmarkStart w:id="737" w:name="_Toc24998051"/>
            <w:bookmarkStart w:id="738" w:name="_Toc24994816"/>
            <w:bookmarkStart w:id="739" w:name="_Toc24996948"/>
            <w:bookmarkStart w:id="740" w:name="_Toc35162192"/>
            <w:bookmarkStart w:id="741" w:name="_Toc24997244"/>
            <w:bookmarkStart w:id="742" w:name="_Toc24996712"/>
            <w:bookmarkStart w:id="743" w:name="_Toc28080"/>
            <w:r>
              <w:rPr>
                <w:rFonts w:hint="eastAsia"/>
              </w:rPr>
              <w:t>姓名</w:t>
            </w:r>
            <w:bookmarkEnd w:id="737"/>
            <w:bookmarkEnd w:id="738"/>
            <w:bookmarkEnd w:id="739"/>
            <w:bookmarkEnd w:id="740"/>
            <w:bookmarkEnd w:id="741"/>
            <w:bookmarkEnd w:id="742"/>
            <w:bookmarkEnd w:id="743"/>
          </w:p>
        </w:tc>
        <w:tc>
          <w:tcPr>
            <w:tcW w:w="754" w:type="pct"/>
            <w:vAlign w:val="center"/>
          </w:tcPr>
          <w:p w14:paraId="155DE545"/>
        </w:tc>
        <w:tc>
          <w:tcPr>
            <w:tcW w:w="759" w:type="pct"/>
            <w:vAlign w:val="center"/>
          </w:tcPr>
          <w:p w14:paraId="27FD3EB7">
            <w:bookmarkStart w:id="744" w:name="_Toc24998052"/>
            <w:bookmarkStart w:id="745" w:name="_Toc3792"/>
            <w:bookmarkStart w:id="746" w:name="_Toc24996713"/>
            <w:bookmarkStart w:id="747" w:name="_Toc35162193"/>
            <w:bookmarkStart w:id="748" w:name="_Toc24994817"/>
            <w:bookmarkStart w:id="749" w:name="_Toc24997245"/>
            <w:bookmarkStart w:id="750" w:name="_Toc24996949"/>
            <w:r>
              <w:rPr>
                <w:rFonts w:hint="eastAsia"/>
              </w:rPr>
              <w:t>技术职称</w:t>
            </w:r>
            <w:bookmarkEnd w:id="744"/>
            <w:bookmarkEnd w:id="745"/>
            <w:bookmarkEnd w:id="746"/>
            <w:bookmarkEnd w:id="747"/>
            <w:bookmarkEnd w:id="748"/>
            <w:bookmarkEnd w:id="749"/>
            <w:bookmarkEnd w:id="750"/>
          </w:p>
        </w:tc>
        <w:tc>
          <w:tcPr>
            <w:tcW w:w="803" w:type="pct"/>
            <w:vAlign w:val="center"/>
          </w:tcPr>
          <w:p w14:paraId="214323F2"/>
        </w:tc>
        <w:tc>
          <w:tcPr>
            <w:tcW w:w="517" w:type="pct"/>
            <w:gridSpan w:val="2"/>
            <w:vAlign w:val="center"/>
          </w:tcPr>
          <w:p w14:paraId="3862602A">
            <w:bookmarkStart w:id="751" w:name="_Toc24996714"/>
            <w:bookmarkStart w:id="752" w:name="_Toc24994818"/>
            <w:bookmarkStart w:id="753" w:name="_Toc35162194"/>
            <w:bookmarkStart w:id="754" w:name="_Toc24997246"/>
            <w:bookmarkStart w:id="755" w:name="_Toc24998053"/>
            <w:bookmarkStart w:id="756" w:name="_Toc24996950"/>
            <w:bookmarkStart w:id="757" w:name="_Toc1851"/>
            <w:r>
              <w:rPr>
                <w:rFonts w:hint="eastAsia"/>
              </w:rPr>
              <w:t>电话</w:t>
            </w:r>
            <w:bookmarkEnd w:id="751"/>
            <w:bookmarkEnd w:id="752"/>
            <w:bookmarkEnd w:id="753"/>
            <w:bookmarkEnd w:id="754"/>
            <w:bookmarkEnd w:id="755"/>
            <w:bookmarkEnd w:id="756"/>
            <w:bookmarkEnd w:id="757"/>
          </w:p>
        </w:tc>
        <w:tc>
          <w:tcPr>
            <w:tcW w:w="657" w:type="pct"/>
            <w:vAlign w:val="center"/>
          </w:tcPr>
          <w:p w14:paraId="61DBC728"/>
        </w:tc>
      </w:tr>
      <w:tr w14:paraId="22B0D5A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14:paraId="16E18A27">
            <w:bookmarkStart w:id="758" w:name="_Toc24996951"/>
            <w:bookmarkStart w:id="759" w:name="_Toc24998054"/>
            <w:bookmarkStart w:id="760" w:name="_Toc35162195"/>
            <w:bookmarkStart w:id="761" w:name="_Toc965"/>
            <w:bookmarkStart w:id="762" w:name="_Toc24996715"/>
            <w:bookmarkStart w:id="763" w:name="_Toc24994819"/>
            <w:bookmarkStart w:id="764" w:name="_Toc24997247"/>
            <w:r>
              <w:rPr>
                <w:rFonts w:hint="eastAsia"/>
              </w:rPr>
              <w:t>成立时间</w:t>
            </w:r>
            <w:bookmarkEnd w:id="758"/>
            <w:bookmarkEnd w:id="759"/>
            <w:bookmarkEnd w:id="760"/>
            <w:bookmarkEnd w:id="761"/>
            <w:bookmarkEnd w:id="762"/>
            <w:bookmarkEnd w:id="763"/>
            <w:bookmarkEnd w:id="764"/>
          </w:p>
        </w:tc>
        <w:tc>
          <w:tcPr>
            <w:tcW w:w="1337" w:type="pct"/>
            <w:gridSpan w:val="2"/>
            <w:vAlign w:val="center"/>
          </w:tcPr>
          <w:p w14:paraId="794A46D9"/>
        </w:tc>
        <w:tc>
          <w:tcPr>
            <w:tcW w:w="2737" w:type="pct"/>
            <w:gridSpan w:val="5"/>
            <w:vAlign w:val="center"/>
          </w:tcPr>
          <w:p w14:paraId="2127FC9E">
            <w:bookmarkStart w:id="765" w:name="_Toc24996716"/>
            <w:bookmarkStart w:id="766" w:name="_Toc24997248"/>
            <w:bookmarkStart w:id="767" w:name="_Toc35162196"/>
            <w:bookmarkStart w:id="768" w:name="_Toc12600"/>
            <w:bookmarkStart w:id="769" w:name="_Toc24998055"/>
            <w:bookmarkStart w:id="770" w:name="_Toc24996952"/>
            <w:bookmarkStart w:id="771" w:name="_Toc24994820"/>
            <w:r>
              <w:rPr>
                <w:rFonts w:hint="eastAsia"/>
              </w:rPr>
              <w:t>员工总人数：</w:t>
            </w:r>
            <w:bookmarkEnd w:id="765"/>
            <w:bookmarkEnd w:id="766"/>
            <w:bookmarkEnd w:id="767"/>
            <w:bookmarkEnd w:id="768"/>
            <w:bookmarkEnd w:id="769"/>
            <w:bookmarkEnd w:id="770"/>
            <w:bookmarkEnd w:id="771"/>
          </w:p>
        </w:tc>
      </w:tr>
      <w:tr w14:paraId="2D3BCD6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78" w:type="dxa"/>
            <w:vAlign w:val="center"/>
          </w:tcPr>
          <w:p w14:paraId="44D24795">
            <w:pPr>
              <w:rPr>
                <w:color w:val="FF0000"/>
              </w:rPr>
            </w:pPr>
            <w:r>
              <w:rPr>
                <w:rFonts w:hint="eastAsia"/>
              </w:rPr>
              <w:t>营业执照号</w:t>
            </w:r>
          </w:p>
        </w:tc>
        <w:tc>
          <w:tcPr>
            <w:tcW w:w="1337" w:type="pct"/>
            <w:gridSpan w:val="2"/>
            <w:vAlign w:val="center"/>
          </w:tcPr>
          <w:p w14:paraId="7C4725A9">
            <w:pPr>
              <w:rPr>
                <w:color w:val="FF0000"/>
              </w:rPr>
            </w:pPr>
          </w:p>
        </w:tc>
        <w:tc>
          <w:tcPr>
            <w:tcW w:w="759" w:type="pct"/>
            <w:vMerge w:val="restart"/>
            <w:vAlign w:val="center"/>
          </w:tcPr>
          <w:p w14:paraId="38645F67">
            <w:bookmarkStart w:id="772" w:name="_Toc35162198"/>
            <w:bookmarkStart w:id="773" w:name="_Toc24996718"/>
            <w:bookmarkStart w:id="774" w:name="_Toc24996954"/>
            <w:bookmarkStart w:id="775" w:name="_Toc24997250"/>
            <w:bookmarkStart w:id="776" w:name="_Toc24994822"/>
            <w:bookmarkStart w:id="777" w:name="_Toc24998057"/>
            <w:bookmarkStart w:id="778" w:name="_Toc31338"/>
            <w:r>
              <w:rPr>
                <w:rFonts w:hint="eastAsia"/>
              </w:rPr>
              <w:t>其中</w:t>
            </w:r>
            <w:bookmarkEnd w:id="772"/>
            <w:bookmarkEnd w:id="773"/>
            <w:bookmarkEnd w:id="774"/>
            <w:bookmarkEnd w:id="775"/>
            <w:bookmarkEnd w:id="776"/>
            <w:bookmarkEnd w:id="777"/>
            <w:bookmarkEnd w:id="778"/>
          </w:p>
        </w:tc>
        <w:tc>
          <w:tcPr>
            <w:tcW w:w="900" w:type="pct"/>
            <w:gridSpan w:val="2"/>
            <w:vAlign w:val="center"/>
          </w:tcPr>
          <w:p w14:paraId="49E920BD">
            <w:bookmarkStart w:id="779" w:name="_Toc10244"/>
            <w:bookmarkStart w:id="780" w:name="_Toc24998058"/>
            <w:bookmarkStart w:id="781" w:name="_Toc35162199"/>
            <w:bookmarkStart w:id="782" w:name="_Toc24997251"/>
            <w:bookmarkStart w:id="783" w:name="_Toc24996719"/>
            <w:bookmarkStart w:id="784" w:name="_Toc24994823"/>
            <w:bookmarkStart w:id="785" w:name="_Toc24996955"/>
            <w:r>
              <w:rPr>
                <w:rFonts w:hint="eastAsia"/>
              </w:rPr>
              <w:t>项目经理</w:t>
            </w:r>
            <w:bookmarkEnd w:id="779"/>
            <w:bookmarkEnd w:id="780"/>
            <w:bookmarkEnd w:id="781"/>
            <w:bookmarkEnd w:id="782"/>
            <w:bookmarkEnd w:id="783"/>
            <w:bookmarkEnd w:id="784"/>
            <w:bookmarkEnd w:id="785"/>
          </w:p>
        </w:tc>
        <w:tc>
          <w:tcPr>
            <w:tcW w:w="1079" w:type="pct"/>
            <w:gridSpan w:val="2"/>
            <w:vAlign w:val="center"/>
          </w:tcPr>
          <w:p w14:paraId="317E82B8"/>
        </w:tc>
      </w:tr>
      <w:tr w14:paraId="1E7AC41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78" w:type="dxa"/>
            <w:vAlign w:val="center"/>
          </w:tcPr>
          <w:p w14:paraId="761A106C">
            <w:r>
              <w:rPr>
                <w:rFonts w:hint="eastAsia"/>
              </w:rPr>
              <w:t>注册资金</w:t>
            </w:r>
          </w:p>
        </w:tc>
        <w:tc>
          <w:tcPr>
            <w:tcW w:w="1337" w:type="pct"/>
            <w:gridSpan w:val="2"/>
            <w:vAlign w:val="center"/>
          </w:tcPr>
          <w:p w14:paraId="1BA6E34E"/>
        </w:tc>
        <w:tc>
          <w:tcPr>
            <w:tcW w:w="759" w:type="pct"/>
            <w:vMerge w:val="continue"/>
            <w:vAlign w:val="center"/>
          </w:tcPr>
          <w:p w14:paraId="1DD99936"/>
        </w:tc>
        <w:tc>
          <w:tcPr>
            <w:tcW w:w="900" w:type="pct"/>
            <w:gridSpan w:val="2"/>
            <w:vAlign w:val="center"/>
          </w:tcPr>
          <w:p w14:paraId="59FB38D1">
            <w:bookmarkStart w:id="786" w:name="_Toc24998060"/>
            <w:bookmarkStart w:id="787" w:name="_Toc35162201"/>
            <w:bookmarkStart w:id="788" w:name="_Toc24996957"/>
            <w:bookmarkStart w:id="789" w:name="_Toc24994825"/>
            <w:bookmarkStart w:id="790" w:name="_Toc24996721"/>
            <w:bookmarkStart w:id="791" w:name="_Toc1224"/>
            <w:bookmarkStart w:id="792" w:name="_Toc24997253"/>
            <w:r>
              <w:rPr>
                <w:rFonts w:hint="eastAsia"/>
              </w:rPr>
              <w:t>高级职称人员</w:t>
            </w:r>
            <w:bookmarkEnd w:id="786"/>
            <w:bookmarkEnd w:id="787"/>
            <w:bookmarkEnd w:id="788"/>
            <w:bookmarkEnd w:id="789"/>
            <w:bookmarkEnd w:id="790"/>
            <w:bookmarkEnd w:id="791"/>
            <w:bookmarkEnd w:id="792"/>
          </w:p>
        </w:tc>
        <w:tc>
          <w:tcPr>
            <w:tcW w:w="1079" w:type="pct"/>
            <w:gridSpan w:val="2"/>
            <w:vAlign w:val="center"/>
          </w:tcPr>
          <w:p w14:paraId="1693FDDD"/>
        </w:tc>
      </w:tr>
      <w:tr w14:paraId="5E52648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78" w:type="dxa"/>
            <w:vAlign w:val="center"/>
          </w:tcPr>
          <w:p w14:paraId="62A0AAE1">
            <w:r>
              <w:rPr>
                <w:rFonts w:hint="eastAsia"/>
              </w:rPr>
              <w:t>开户银行</w:t>
            </w:r>
          </w:p>
        </w:tc>
        <w:tc>
          <w:tcPr>
            <w:tcW w:w="1337" w:type="pct"/>
            <w:gridSpan w:val="2"/>
            <w:vAlign w:val="center"/>
          </w:tcPr>
          <w:p w14:paraId="3C2B696C"/>
        </w:tc>
        <w:tc>
          <w:tcPr>
            <w:tcW w:w="759" w:type="pct"/>
            <w:vMerge w:val="continue"/>
            <w:vAlign w:val="center"/>
          </w:tcPr>
          <w:p w14:paraId="22F2B7B9"/>
        </w:tc>
        <w:tc>
          <w:tcPr>
            <w:tcW w:w="900" w:type="pct"/>
            <w:gridSpan w:val="2"/>
            <w:vAlign w:val="center"/>
          </w:tcPr>
          <w:p w14:paraId="145F5340">
            <w:bookmarkStart w:id="793" w:name="_Toc2220"/>
            <w:bookmarkStart w:id="794" w:name="_Toc24996723"/>
            <w:bookmarkStart w:id="795" w:name="_Toc24997255"/>
            <w:bookmarkStart w:id="796" w:name="_Toc24998062"/>
            <w:bookmarkStart w:id="797" w:name="_Toc24994827"/>
            <w:bookmarkStart w:id="798" w:name="_Toc35162203"/>
            <w:bookmarkStart w:id="799" w:name="_Toc24996959"/>
            <w:r>
              <w:rPr>
                <w:rFonts w:hint="eastAsia"/>
              </w:rPr>
              <w:t>中级职称人员</w:t>
            </w:r>
            <w:bookmarkEnd w:id="793"/>
            <w:bookmarkEnd w:id="794"/>
            <w:bookmarkEnd w:id="795"/>
            <w:bookmarkEnd w:id="796"/>
            <w:bookmarkEnd w:id="797"/>
            <w:bookmarkEnd w:id="798"/>
            <w:bookmarkEnd w:id="799"/>
          </w:p>
        </w:tc>
        <w:tc>
          <w:tcPr>
            <w:tcW w:w="1079" w:type="pct"/>
            <w:gridSpan w:val="2"/>
            <w:vAlign w:val="center"/>
          </w:tcPr>
          <w:p w14:paraId="68E98DE2"/>
        </w:tc>
      </w:tr>
      <w:tr w14:paraId="653EFD5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78" w:type="dxa"/>
            <w:vAlign w:val="center"/>
          </w:tcPr>
          <w:p w14:paraId="44069B81">
            <w:r>
              <w:rPr>
                <w:rFonts w:hint="eastAsia"/>
              </w:rPr>
              <w:t>账号</w:t>
            </w:r>
          </w:p>
        </w:tc>
        <w:tc>
          <w:tcPr>
            <w:tcW w:w="1337" w:type="pct"/>
            <w:gridSpan w:val="2"/>
            <w:vAlign w:val="center"/>
          </w:tcPr>
          <w:p w14:paraId="05AA4F3F"/>
        </w:tc>
        <w:tc>
          <w:tcPr>
            <w:tcW w:w="759" w:type="pct"/>
            <w:vMerge w:val="continue"/>
            <w:vAlign w:val="center"/>
          </w:tcPr>
          <w:p w14:paraId="440A7F3B"/>
        </w:tc>
        <w:tc>
          <w:tcPr>
            <w:tcW w:w="900" w:type="pct"/>
            <w:gridSpan w:val="2"/>
            <w:vAlign w:val="center"/>
          </w:tcPr>
          <w:p w14:paraId="31345AB5">
            <w:bookmarkStart w:id="800" w:name="_Toc24998064"/>
            <w:bookmarkStart w:id="801" w:name="_Toc8491"/>
            <w:bookmarkStart w:id="802" w:name="_Toc35162205"/>
            <w:bookmarkStart w:id="803" w:name="_Toc24996725"/>
            <w:bookmarkStart w:id="804" w:name="_Toc24997257"/>
            <w:bookmarkStart w:id="805" w:name="_Toc24996961"/>
            <w:bookmarkStart w:id="806" w:name="_Toc24994829"/>
            <w:r>
              <w:rPr>
                <w:rFonts w:hint="eastAsia"/>
              </w:rPr>
              <w:t>初级职称人员</w:t>
            </w:r>
            <w:bookmarkEnd w:id="800"/>
            <w:bookmarkEnd w:id="801"/>
            <w:bookmarkEnd w:id="802"/>
            <w:bookmarkEnd w:id="803"/>
            <w:bookmarkEnd w:id="804"/>
            <w:bookmarkEnd w:id="805"/>
            <w:bookmarkEnd w:id="806"/>
          </w:p>
        </w:tc>
        <w:tc>
          <w:tcPr>
            <w:tcW w:w="1079" w:type="pct"/>
            <w:gridSpan w:val="2"/>
            <w:vAlign w:val="center"/>
          </w:tcPr>
          <w:p w14:paraId="6A308EF1"/>
        </w:tc>
      </w:tr>
      <w:tr w14:paraId="4A8F96F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14:paraId="5F14ABAD"/>
        </w:tc>
        <w:tc>
          <w:tcPr>
            <w:tcW w:w="1337" w:type="pct"/>
            <w:gridSpan w:val="2"/>
            <w:vAlign w:val="center"/>
          </w:tcPr>
          <w:p w14:paraId="5BB5F152"/>
        </w:tc>
        <w:tc>
          <w:tcPr>
            <w:tcW w:w="759" w:type="pct"/>
            <w:vMerge w:val="continue"/>
            <w:vAlign w:val="center"/>
          </w:tcPr>
          <w:p w14:paraId="29356A20"/>
        </w:tc>
        <w:tc>
          <w:tcPr>
            <w:tcW w:w="900" w:type="pct"/>
            <w:gridSpan w:val="2"/>
            <w:vAlign w:val="center"/>
          </w:tcPr>
          <w:p w14:paraId="65CB6F2E">
            <w:bookmarkStart w:id="807" w:name="_Toc12183"/>
            <w:bookmarkStart w:id="808" w:name="_Toc24996963"/>
            <w:bookmarkStart w:id="809" w:name="_Toc24994831"/>
            <w:bookmarkStart w:id="810" w:name="_Toc24997259"/>
            <w:bookmarkStart w:id="811" w:name="_Toc24998066"/>
            <w:bookmarkStart w:id="812" w:name="_Toc35162207"/>
            <w:bookmarkStart w:id="813" w:name="_Toc24996727"/>
            <w:r>
              <w:rPr>
                <w:rFonts w:hint="eastAsia"/>
              </w:rPr>
              <w:t>技工</w:t>
            </w:r>
            <w:bookmarkEnd w:id="807"/>
            <w:bookmarkEnd w:id="808"/>
            <w:bookmarkEnd w:id="809"/>
            <w:bookmarkEnd w:id="810"/>
            <w:bookmarkEnd w:id="811"/>
            <w:bookmarkEnd w:id="812"/>
            <w:bookmarkEnd w:id="813"/>
          </w:p>
        </w:tc>
        <w:tc>
          <w:tcPr>
            <w:tcW w:w="1079" w:type="pct"/>
            <w:gridSpan w:val="2"/>
            <w:vAlign w:val="center"/>
          </w:tcPr>
          <w:p w14:paraId="514DAE6B"/>
        </w:tc>
      </w:tr>
      <w:tr w14:paraId="0C5A4E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926" w:type="pct"/>
            <w:vAlign w:val="center"/>
          </w:tcPr>
          <w:p w14:paraId="7E15519A">
            <w:bookmarkStart w:id="814" w:name="_Toc24994832"/>
            <w:bookmarkStart w:id="815" w:name="_Toc24996728"/>
            <w:bookmarkStart w:id="816" w:name="_Toc24998067"/>
            <w:bookmarkStart w:id="817" w:name="_Toc31730"/>
            <w:bookmarkStart w:id="818" w:name="_Toc24997260"/>
            <w:bookmarkStart w:id="819" w:name="_Toc24996964"/>
            <w:bookmarkStart w:id="820" w:name="_Toc35162208"/>
            <w:r>
              <w:rPr>
                <w:rFonts w:hint="eastAsia"/>
              </w:rPr>
              <w:t>经营范围</w:t>
            </w:r>
            <w:bookmarkEnd w:id="814"/>
            <w:bookmarkEnd w:id="815"/>
            <w:bookmarkEnd w:id="816"/>
            <w:bookmarkEnd w:id="817"/>
            <w:bookmarkEnd w:id="818"/>
            <w:bookmarkEnd w:id="819"/>
            <w:bookmarkEnd w:id="820"/>
          </w:p>
        </w:tc>
        <w:tc>
          <w:tcPr>
            <w:tcW w:w="4074" w:type="pct"/>
            <w:gridSpan w:val="7"/>
            <w:vAlign w:val="center"/>
          </w:tcPr>
          <w:p w14:paraId="10996B22"/>
        </w:tc>
      </w:tr>
      <w:tr w14:paraId="4427C35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926" w:type="pct"/>
            <w:vAlign w:val="center"/>
          </w:tcPr>
          <w:p w14:paraId="08B42178">
            <w:bookmarkStart w:id="821" w:name="_Toc24996965"/>
            <w:bookmarkStart w:id="822" w:name="_Toc35162209"/>
            <w:bookmarkStart w:id="823" w:name="_Toc24997261"/>
            <w:bookmarkStart w:id="824" w:name="_Toc24996729"/>
            <w:bookmarkStart w:id="825" w:name="_Toc24998068"/>
            <w:bookmarkStart w:id="826" w:name="_Toc1884"/>
            <w:bookmarkStart w:id="827" w:name="_Toc24994833"/>
            <w:r>
              <w:rPr>
                <w:rFonts w:hint="eastAsia"/>
              </w:rPr>
              <w:t>备注</w:t>
            </w:r>
            <w:bookmarkEnd w:id="821"/>
            <w:bookmarkEnd w:id="822"/>
            <w:bookmarkEnd w:id="823"/>
            <w:bookmarkEnd w:id="824"/>
            <w:bookmarkEnd w:id="825"/>
            <w:bookmarkEnd w:id="826"/>
            <w:bookmarkEnd w:id="827"/>
          </w:p>
        </w:tc>
        <w:tc>
          <w:tcPr>
            <w:tcW w:w="4074" w:type="pct"/>
            <w:gridSpan w:val="7"/>
            <w:vAlign w:val="center"/>
          </w:tcPr>
          <w:p w14:paraId="687D02F0"/>
        </w:tc>
      </w:tr>
    </w:tbl>
    <w:p w14:paraId="58B33756">
      <w:pPr>
        <w:widowControl/>
        <w:spacing w:line="400" w:lineRule="exact"/>
        <w:ind w:left="174" w:firstLine="470" w:firstLineChars="196"/>
        <w:jc w:val="left"/>
        <w:rPr>
          <w:rFonts w:cs="宋体" w:asciiTheme="minorEastAsia" w:hAnsiTheme="minorEastAsia" w:eastAsiaTheme="minorEastAsia"/>
          <w:sz w:val="24"/>
        </w:rPr>
      </w:pPr>
    </w:p>
    <w:p w14:paraId="03EC018C">
      <w:pPr>
        <w:widowControl/>
        <w:spacing w:line="400" w:lineRule="exact"/>
        <w:ind w:left="174" w:firstLine="470" w:firstLineChars="196"/>
        <w:jc w:val="left"/>
        <w:rPr>
          <w:rFonts w:cs="宋体" w:asciiTheme="minorEastAsia" w:hAnsiTheme="minorEastAsia" w:eastAsiaTheme="minorEastAsia"/>
          <w:sz w:val="24"/>
        </w:rPr>
      </w:pPr>
      <w:bookmarkStart w:id="828" w:name="_Toc24998069"/>
      <w:bookmarkStart w:id="829" w:name="_Toc24997262"/>
      <w:bookmarkStart w:id="830" w:name="_Toc35162210"/>
      <w:bookmarkStart w:id="831" w:name="_Toc19617"/>
      <w:bookmarkStart w:id="832" w:name="_Toc24996730"/>
      <w:bookmarkStart w:id="833" w:name="_Toc24994834"/>
      <w:bookmarkStart w:id="834" w:name="_Toc24996966"/>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（单位盖章）</w:t>
      </w:r>
      <w:bookmarkEnd w:id="828"/>
      <w:bookmarkEnd w:id="829"/>
      <w:bookmarkEnd w:id="830"/>
      <w:bookmarkEnd w:id="831"/>
      <w:bookmarkEnd w:id="832"/>
      <w:bookmarkEnd w:id="833"/>
      <w:bookmarkEnd w:id="834"/>
    </w:p>
    <w:p w14:paraId="79E973A5">
      <w:pPr>
        <w:widowControl/>
        <w:spacing w:line="400" w:lineRule="exact"/>
        <w:ind w:left="174" w:firstLine="470" w:firstLineChars="196"/>
        <w:jc w:val="left"/>
        <w:rPr>
          <w:rFonts w:cs="宋体" w:asciiTheme="minorEastAsia" w:hAnsiTheme="minorEastAsia" w:eastAsiaTheme="minorEastAsia"/>
          <w:sz w:val="24"/>
        </w:rPr>
      </w:pPr>
      <w:bookmarkStart w:id="835" w:name="_Toc24997263"/>
      <w:bookmarkStart w:id="836" w:name="_Toc24994835"/>
      <w:bookmarkStart w:id="837" w:name="_Toc24998070"/>
      <w:bookmarkStart w:id="838" w:name="_Toc23415"/>
      <w:bookmarkStart w:id="839" w:name="_Toc24996731"/>
      <w:bookmarkStart w:id="840" w:name="_Toc24996967"/>
      <w:bookmarkStart w:id="841" w:name="_Toc35162211"/>
      <w:r>
        <w:rPr>
          <w:rFonts w:hint="eastAsia" w:cs="宋体" w:asciiTheme="minorEastAsia" w:hAnsiTheme="minorEastAsia" w:eastAsiaTheme="minorEastAsia"/>
          <w:sz w:val="24"/>
        </w:rPr>
        <w:t>法定代表人或授权代表（签字或加盖个人名章）：</w:t>
      </w:r>
      <w:bookmarkEnd w:id="835"/>
      <w:bookmarkEnd w:id="836"/>
      <w:bookmarkEnd w:id="837"/>
      <w:bookmarkEnd w:id="838"/>
      <w:bookmarkEnd w:id="839"/>
      <w:bookmarkEnd w:id="840"/>
      <w:bookmarkEnd w:id="841"/>
      <w:r>
        <w:rPr>
          <w:rFonts w:hint="eastAsia" w:cs="宋体" w:asciiTheme="minorEastAsia" w:hAnsiTheme="minorEastAsia" w:eastAsiaTheme="minorEastAsia"/>
          <w:sz w:val="24"/>
          <w:u w:val="single"/>
        </w:rPr>
        <w:t xml:space="preserve">                      </w:t>
      </w:r>
    </w:p>
    <w:p w14:paraId="40D9711F">
      <w:pPr>
        <w:widowControl/>
        <w:spacing w:line="400" w:lineRule="exact"/>
        <w:ind w:left="174" w:firstLine="470" w:firstLineChars="196"/>
        <w:jc w:val="left"/>
        <w:rPr>
          <w:rFonts w:cs="宋体" w:asciiTheme="minorEastAsia" w:hAnsiTheme="minorEastAsia" w:eastAsiaTheme="minorEastAsia"/>
          <w:sz w:val="24"/>
        </w:rPr>
      </w:pPr>
      <w:bookmarkStart w:id="842" w:name="_Toc24996732"/>
      <w:bookmarkStart w:id="843" w:name="_Toc35162212"/>
      <w:bookmarkStart w:id="844" w:name="_Toc24997264"/>
      <w:bookmarkStart w:id="845" w:name="_Toc24996968"/>
      <w:bookmarkStart w:id="846" w:name="_Toc24994836"/>
      <w:bookmarkStart w:id="847" w:name="_Toc4982"/>
      <w:bookmarkStart w:id="848" w:name="_Toc24998071"/>
      <w:r>
        <w:rPr>
          <w:rFonts w:hint="eastAsia" w:cs="宋体" w:asciiTheme="minorEastAsia" w:hAnsiTheme="minorEastAsia" w:eastAsiaTheme="minorEastAsia"/>
          <w:sz w:val="24"/>
        </w:rPr>
        <w:t>投标日期</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bookmarkEnd w:id="842"/>
      <w:bookmarkEnd w:id="843"/>
      <w:bookmarkEnd w:id="844"/>
      <w:bookmarkEnd w:id="845"/>
      <w:bookmarkEnd w:id="846"/>
      <w:bookmarkEnd w:id="847"/>
      <w:bookmarkEnd w:id="848"/>
      <w:bookmarkStart w:id="849" w:name="_Toc217446089"/>
    </w:p>
    <w:p w14:paraId="0CF1069D">
      <w:pPr>
        <w:jc w:val="center"/>
        <w:rPr>
          <w:rFonts w:cs="宋体" w:asciiTheme="minorEastAsia" w:hAnsiTheme="minorEastAsia" w:eastAsiaTheme="minorEastAsia"/>
          <w:sz w:val="24"/>
        </w:rPr>
      </w:pPr>
      <w:bookmarkStart w:id="850" w:name="_Toc24997265"/>
      <w:bookmarkStart w:id="851" w:name="_Toc24996969"/>
      <w:bookmarkStart w:id="852" w:name="_Toc24998072"/>
      <w:bookmarkStart w:id="853" w:name="_Toc35162213"/>
      <w:bookmarkStart w:id="854" w:name="_Toc24996733"/>
      <w:bookmarkStart w:id="855" w:name="_Toc24994837"/>
    </w:p>
    <w:p w14:paraId="72246CA6">
      <w:pPr>
        <w:rPr>
          <w:rFonts w:cs="宋体" w:asciiTheme="minorEastAsia" w:hAnsiTheme="minorEastAsia" w:eastAsiaTheme="minorEastAsia"/>
          <w:b/>
          <w:sz w:val="30"/>
          <w:szCs w:val="30"/>
        </w:rPr>
      </w:pPr>
      <w:bookmarkStart w:id="856" w:name="_Toc31911"/>
      <w:r>
        <w:rPr>
          <w:rFonts w:hint="eastAsia" w:cs="宋体" w:asciiTheme="minorEastAsia" w:hAnsiTheme="minorEastAsia" w:eastAsiaTheme="minorEastAsia"/>
          <w:b/>
          <w:sz w:val="30"/>
          <w:szCs w:val="30"/>
        </w:rPr>
        <w:br w:type="page"/>
      </w:r>
    </w:p>
    <w:p w14:paraId="221AB4F5">
      <w:pPr>
        <w:pStyle w:val="3"/>
        <w:rPr>
          <w:rFonts w:asciiTheme="minorEastAsia" w:hAnsiTheme="minorEastAsia" w:eastAsiaTheme="minorEastAsia"/>
        </w:rPr>
      </w:pPr>
      <w:bookmarkStart w:id="857" w:name="_Toc31138"/>
      <w:r>
        <w:rPr>
          <w:rFonts w:hint="eastAsia" w:asciiTheme="minorEastAsia" w:hAnsiTheme="minorEastAsia" w:eastAsiaTheme="minorEastAsia"/>
        </w:rPr>
        <w:t>十、投标人类似项目业绩一览表</w:t>
      </w:r>
      <w:bookmarkEnd w:id="849"/>
      <w:bookmarkEnd w:id="850"/>
      <w:bookmarkEnd w:id="851"/>
      <w:bookmarkEnd w:id="852"/>
      <w:bookmarkEnd w:id="853"/>
      <w:bookmarkEnd w:id="854"/>
      <w:bookmarkEnd w:id="855"/>
      <w:bookmarkEnd w:id="856"/>
      <w:bookmarkEnd w:id="857"/>
    </w:p>
    <w:p w14:paraId="5E84A38F">
      <w:pPr>
        <w:widowControl/>
        <w:spacing w:line="400" w:lineRule="exact"/>
        <w:ind w:left="174" w:firstLine="470" w:firstLineChars="196"/>
        <w:jc w:val="left"/>
        <w:rPr>
          <w:rFonts w:cs="宋体" w:asciiTheme="minorEastAsia" w:hAnsiTheme="minorEastAsia" w:eastAsiaTheme="minorEastAsia"/>
          <w:sz w:val="24"/>
        </w:rPr>
      </w:pPr>
    </w:p>
    <w:tbl>
      <w:tblPr>
        <w:tblStyle w:val="11"/>
        <w:tblW w:w="523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1375"/>
        <w:gridCol w:w="2401"/>
        <w:gridCol w:w="2000"/>
        <w:gridCol w:w="1637"/>
        <w:gridCol w:w="1402"/>
      </w:tblGrid>
      <w:tr w14:paraId="3A7951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89" w:hRule="atLeast"/>
        </w:trPr>
        <w:tc>
          <w:tcPr>
            <w:tcW w:w="780" w:type="pct"/>
            <w:tcBorders>
              <w:top w:val="single" w:color="auto" w:sz="4" w:space="0"/>
            </w:tcBorders>
            <w:vAlign w:val="center"/>
          </w:tcPr>
          <w:p w14:paraId="303C2548">
            <w:pPr>
              <w:jc w:val="center"/>
            </w:pPr>
            <w:r>
              <w:rPr>
                <w:rFonts w:hint="eastAsia"/>
              </w:rPr>
              <w:t>序号</w:t>
            </w:r>
          </w:p>
        </w:tc>
        <w:tc>
          <w:tcPr>
            <w:tcW w:w="1361" w:type="pct"/>
            <w:vAlign w:val="center"/>
          </w:tcPr>
          <w:p w14:paraId="475088FD">
            <w:pPr>
              <w:jc w:val="center"/>
            </w:pPr>
            <w:bookmarkStart w:id="858" w:name="_Toc24996971"/>
            <w:bookmarkStart w:id="859" w:name="_Toc24998074"/>
            <w:bookmarkStart w:id="860" w:name="_Toc35162215"/>
            <w:bookmarkStart w:id="861" w:name="_Toc5665"/>
            <w:bookmarkStart w:id="862" w:name="_Toc24996735"/>
            <w:bookmarkStart w:id="863" w:name="_Toc24994839"/>
            <w:bookmarkStart w:id="864" w:name="_Toc24997267"/>
            <w:r>
              <w:rPr>
                <w:rFonts w:hint="eastAsia"/>
              </w:rPr>
              <w:t>用户名称</w:t>
            </w:r>
            <w:bookmarkEnd w:id="858"/>
            <w:bookmarkEnd w:id="859"/>
            <w:bookmarkEnd w:id="860"/>
            <w:bookmarkEnd w:id="861"/>
            <w:bookmarkEnd w:id="862"/>
            <w:bookmarkEnd w:id="863"/>
            <w:bookmarkEnd w:id="864"/>
          </w:p>
        </w:tc>
        <w:tc>
          <w:tcPr>
            <w:tcW w:w="1134" w:type="pct"/>
            <w:vAlign w:val="center"/>
          </w:tcPr>
          <w:p w14:paraId="47EB9620">
            <w:pPr>
              <w:jc w:val="center"/>
            </w:pPr>
            <w:bookmarkStart w:id="865" w:name="_Toc24994840"/>
            <w:bookmarkStart w:id="866" w:name="_Toc24998075"/>
            <w:bookmarkStart w:id="867" w:name="_Toc24996972"/>
            <w:bookmarkStart w:id="868" w:name="_Toc24996736"/>
            <w:bookmarkStart w:id="869" w:name="_Toc35162216"/>
            <w:bookmarkStart w:id="870" w:name="_Toc24997268"/>
            <w:bookmarkStart w:id="871" w:name="_Toc25169"/>
            <w:r>
              <w:rPr>
                <w:rFonts w:hint="eastAsia"/>
              </w:rPr>
              <w:t>项目名称</w:t>
            </w:r>
            <w:bookmarkEnd w:id="865"/>
            <w:bookmarkEnd w:id="866"/>
            <w:bookmarkEnd w:id="867"/>
            <w:bookmarkEnd w:id="868"/>
            <w:bookmarkEnd w:id="869"/>
            <w:bookmarkEnd w:id="870"/>
            <w:bookmarkEnd w:id="871"/>
          </w:p>
        </w:tc>
        <w:tc>
          <w:tcPr>
            <w:tcW w:w="928" w:type="pct"/>
            <w:vAlign w:val="center"/>
          </w:tcPr>
          <w:p w14:paraId="3820D888">
            <w:pPr>
              <w:jc w:val="center"/>
            </w:pPr>
            <w:bookmarkStart w:id="872" w:name="_Toc24996973"/>
            <w:bookmarkStart w:id="873" w:name="_Toc24996737"/>
            <w:bookmarkStart w:id="874" w:name="_Toc24997269"/>
            <w:bookmarkStart w:id="875" w:name="_Toc24994841"/>
            <w:bookmarkStart w:id="876" w:name="_Toc35162217"/>
            <w:bookmarkStart w:id="877" w:name="_Toc17605"/>
            <w:bookmarkStart w:id="878" w:name="_Toc24998076"/>
            <w:r>
              <w:rPr>
                <w:rFonts w:hint="eastAsia"/>
              </w:rPr>
              <w:t>合同签订时间</w:t>
            </w:r>
            <w:bookmarkEnd w:id="872"/>
            <w:bookmarkEnd w:id="873"/>
            <w:bookmarkEnd w:id="874"/>
            <w:bookmarkEnd w:id="875"/>
            <w:bookmarkEnd w:id="876"/>
            <w:bookmarkEnd w:id="877"/>
            <w:bookmarkEnd w:id="878"/>
          </w:p>
        </w:tc>
        <w:tc>
          <w:tcPr>
            <w:tcW w:w="795" w:type="pct"/>
            <w:vAlign w:val="center"/>
          </w:tcPr>
          <w:p w14:paraId="2FD200F7">
            <w:pPr>
              <w:jc w:val="center"/>
            </w:pPr>
            <w:bookmarkStart w:id="879" w:name="_Toc1324"/>
            <w:r>
              <w:rPr>
                <w:rFonts w:hint="eastAsia"/>
              </w:rPr>
              <w:t>备注</w:t>
            </w:r>
            <w:bookmarkEnd w:id="879"/>
          </w:p>
        </w:tc>
      </w:tr>
      <w:tr w14:paraId="7F2EA5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240AFAB2"/>
        </w:tc>
        <w:tc>
          <w:tcPr>
            <w:tcW w:w="1361" w:type="pct"/>
            <w:vAlign w:val="center"/>
          </w:tcPr>
          <w:p w14:paraId="48502CE4"/>
        </w:tc>
        <w:tc>
          <w:tcPr>
            <w:tcW w:w="1134" w:type="pct"/>
            <w:vAlign w:val="center"/>
          </w:tcPr>
          <w:p w14:paraId="67233F28"/>
        </w:tc>
        <w:tc>
          <w:tcPr>
            <w:tcW w:w="928" w:type="pct"/>
            <w:vAlign w:val="center"/>
          </w:tcPr>
          <w:p w14:paraId="5FAB95C8"/>
        </w:tc>
        <w:tc>
          <w:tcPr>
            <w:tcW w:w="795" w:type="pct"/>
            <w:vAlign w:val="center"/>
          </w:tcPr>
          <w:p w14:paraId="0A125958"/>
        </w:tc>
      </w:tr>
      <w:tr w14:paraId="2B907D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20DADEC4"/>
        </w:tc>
        <w:tc>
          <w:tcPr>
            <w:tcW w:w="1361" w:type="pct"/>
            <w:vAlign w:val="center"/>
          </w:tcPr>
          <w:p w14:paraId="06FAF00D"/>
        </w:tc>
        <w:tc>
          <w:tcPr>
            <w:tcW w:w="1134" w:type="pct"/>
            <w:vAlign w:val="center"/>
          </w:tcPr>
          <w:p w14:paraId="6C2B416E"/>
        </w:tc>
        <w:tc>
          <w:tcPr>
            <w:tcW w:w="928" w:type="pct"/>
            <w:vAlign w:val="center"/>
          </w:tcPr>
          <w:p w14:paraId="6420BEF3"/>
        </w:tc>
        <w:tc>
          <w:tcPr>
            <w:tcW w:w="795" w:type="pct"/>
            <w:vAlign w:val="center"/>
          </w:tcPr>
          <w:p w14:paraId="76B11974"/>
        </w:tc>
      </w:tr>
      <w:tr w14:paraId="3A8EB6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4D7C15A5"/>
        </w:tc>
        <w:tc>
          <w:tcPr>
            <w:tcW w:w="1361" w:type="pct"/>
            <w:vAlign w:val="center"/>
          </w:tcPr>
          <w:p w14:paraId="176EAF5B"/>
        </w:tc>
        <w:tc>
          <w:tcPr>
            <w:tcW w:w="1134" w:type="pct"/>
            <w:vAlign w:val="center"/>
          </w:tcPr>
          <w:p w14:paraId="3CBCB6EF"/>
        </w:tc>
        <w:tc>
          <w:tcPr>
            <w:tcW w:w="928" w:type="pct"/>
            <w:vAlign w:val="center"/>
          </w:tcPr>
          <w:p w14:paraId="46472DEA"/>
        </w:tc>
        <w:tc>
          <w:tcPr>
            <w:tcW w:w="795" w:type="pct"/>
            <w:vAlign w:val="center"/>
          </w:tcPr>
          <w:p w14:paraId="26A211BF"/>
        </w:tc>
      </w:tr>
      <w:tr w14:paraId="266A77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631324AC"/>
        </w:tc>
        <w:tc>
          <w:tcPr>
            <w:tcW w:w="1361" w:type="pct"/>
            <w:tcBorders>
              <w:right w:val="single" w:color="auto" w:sz="4" w:space="0"/>
            </w:tcBorders>
            <w:vAlign w:val="center"/>
          </w:tcPr>
          <w:p w14:paraId="245B8FA0"/>
        </w:tc>
        <w:tc>
          <w:tcPr>
            <w:tcW w:w="1134" w:type="pct"/>
            <w:tcBorders>
              <w:left w:val="single" w:color="auto" w:sz="4" w:space="0"/>
            </w:tcBorders>
            <w:vAlign w:val="center"/>
          </w:tcPr>
          <w:p w14:paraId="4DCCC9FB"/>
        </w:tc>
        <w:tc>
          <w:tcPr>
            <w:tcW w:w="928" w:type="pct"/>
            <w:vAlign w:val="center"/>
          </w:tcPr>
          <w:p w14:paraId="7557E29A"/>
        </w:tc>
        <w:tc>
          <w:tcPr>
            <w:tcW w:w="795" w:type="pct"/>
            <w:vAlign w:val="center"/>
          </w:tcPr>
          <w:p w14:paraId="77F4807D"/>
        </w:tc>
      </w:tr>
      <w:tr w14:paraId="1C7DD0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57C97D30">
            <w:bookmarkStart w:id="880" w:name="_Toc24997273"/>
            <w:bookmarkStart w:id="881" w:name="_Toc24998080"/>
            <w:bookmarkStart w:id="882" w:name="_Toc35162221"/>
            <w:bookmarkStart w:id="883" w:name="_Toc24996977"/>
            <w:bookmarkStart w:id="884" w:name="_Toc24996741"/>
            <w:bookmarkStart w:id="885" w:name="_Toc24994845"/>
          </w:p>
        </w:tc>
        <w:tc>
          <w:tcPr>
            <w:tcW w:w="1361" w:type="pct"/>
            <w:tcBorders>
              <w:right w:val="single" w:color="auto" w:sz="4" w:space="0"/>
            </w:tcBorders>
            <w:vAlign w:val="center"/>
          </w:tcPr>
          <w:p w14:paraId="3B1F4046"/>
        </w:tc>
        <w:tc>
          <w:tcPr>
            <w:tcW w:w="1134" w:type="pct"/>
            <w:tcBorders>
              <w:left w:val="single" w:color="auto" w:sz="4" w:space="0"/>
            </w:tcBorders>
            <w:vAlign w:val="center"/>
          </w:tcPr>
          <w:p w14:paraId="1D9AF85B"/>
        </w:tc>
        <w:tc>
          <w:tcPr>
            <w:tcW w:w="928" w:type="pct"/>
            <w:vAlign w:val="center"/>
          </w:tcPr>
          <w:p w14:paraId="23E7AF50"/>
        </w:tc>
        <w:tc>
          <w:tcPr>
            <w:tcW w:w="795" w:type="pct"/>
            <w:vAlign w:val="center"/>
          </w:tcPr>
          <w:p w14:paraId="2190185C"/>
        </w:tc>
      </w:tr>
      <w:tr w14:paraId="40EEF3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24FA820E"/>
        </w:tc>
        <w:tc>
          <w:tcPr>
            <w:tcW w:w="1361" w:type="pct"/>
            <w:tcBorders>
              <w:right w:val="single" w:color="auto" w:sz="4" w:space="0"/>
            </w:tcBorders>
            <w:vAlign w:val="center"/>
          </w:tcPr>
          <w:p w14:paraId="3AEA47E9"/>
        </w:tc>
        <w:tc>
          <w:tcPr>
            <w:tcW w:w="1134" w:type="pct"/>
            <w:tcBorders>
              <w:left w:val="single" w:color="auto" w:sz="4" w:space="0"/>
            </w:tcBorders>
            <w:vAlign w:val="center"/>
          </w:tcPr>
          <w:p w14:paraId="73557F85"/>
        </w:tc>
        <w:tc>
          <w:tcPr>
            <w:tcW w:w="928" w:type="pct"/>
            <w:vAlign w:val="center"/>
          </w:tcPr>
          <w:p w14:paraId="49CACE8C"/>
        </w:tc>
        <w:tc>
          <w:tcPr>
            <w:tcW w:w="795" w:type="pct"/>
            <w:vAlign w:val="center"/>
          </w:tcPr>
          <w:p w14:paraId="63E4D93E"/>
        </w:tc>
      </w:tr>
      <w:tr w14:paraId="3515D3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03B5F09D"/>
        </w:tc>
        <w:tc>
          <w:tcPr>
            <w:tcW w:w="1361" w:type="pct"/>
            <w:tcBorders>
              <w:right w:val="single" w:color="auto" w:sz="4" w:space="0"/>
            </w:tcBorders>
            <w:vAlign w:val="center"/>
          </w:tcPr>
          <w:p w14:paraId="7E178512"/>
        </w:tc>
        <w:tc>
          <w:tcPr>
            <w:tcW w:w="1134" w:type="pct"/>
            <w:tcBorders>
              <w:left w:val="single" w:color="auto" w:sz="4" w:space="0"/>
            </w:tcBorders>
            <w:vAlign w:val="center"/>
          </w:tcPr>
          <w:p w14:paraId="2841DEA9"/>
        </w:tc>
        <w:tc>
          <w:tcPr>
            <w:tcW w:w="928" w:type="pct"/>
            <w:vAlign w:val="center"/>
          </w:tcPr>
          <w:p w14:paraId="3BD1BAFF"/>
        </w:tc>
        <w:tc>
          <w:tcPr>
            <w:tcW w:w="795" w:type="pct"/>
            <w:vAlign w:val="center"/>
          </w:tcPr>
          <w:p w14:paraId="4370EA62"/>
        </w:tc>
      </w:tr>
      <w:tr w14:paraId="6B71A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2F799DB0"/>
        </w:tc>
        <w:tc>
          <w:tcPr>
            <w:tcW w:w="1361" w:type="pct"/>
            <w:tcBorders>
              <w:right w:val="single" w:color="auto" w:sz="4" w:space="0"/>
            </w:tcBorders>
            <w:vAlign w:val="center"/>
          </w:tcPr>
          <w:p w14:paraId="7C384C7D"/>
        </w:tc>
        <w:tc>
          <w:tcPr>
            <w:tcW w:w="1134" w:type="pct"/>
            <w:tcBorders>
              <w:left w:val="single" w:color="auto" w:sz="4" w:space="0"/>
            </w:tcBorders>
            <w:vAlign w:val="center"/>
          </w:tcPr>
          <w:p w14:paraId="7BA80AF8"/>
        </w:tc>
        <w:tc>
          <w:tcPr>
            <w:tcW w:w="928" w:type="pct"/>
            <w:vAlign w:val="center"/>
          </w:tcPr>
          <w:p w14:paraId="65693CAD"/>
        </w:tc>
        <w:tc>
          <w:tcPr>
            <w:tcW w:w="795" w:type="pct"/>
            <w:vAlign w:val="center"/>
          </w:tcPr>
          <w:p w14:paraId="78EB1542"/>
        </w:tc>
      </w:tr>
      <w:tr w14:paraId="0158DB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1C50596C"/>
        </w:tc>
        <w:tc>
          <w:tcPr>
            <w:tcW w:w="1361" w:type="pct"/>
            <w:tcBorders>
              <w:right w:val="single" w:color="auto" w:sz="4" w:space="0"/>
            </w:tcBorders>
            <w:vAlign w:val="center"/>
          </w:tcPr>
          <w:p w14:paraId="2D65EF6B"/>
        </w:tc>
        <w:tc>
          <w:tcPr>
            <w:tcW w:w="1134" w:type="pct"/>
            <w:tcBorders>
              <w:left w:val="single" w:color="auto" w:sz="4" w:space="0"/>
            </w:tcBorders>
            <w:vAlign w:val="center"/>
          </w:tcPr>
          <w:p w14:paraId="7540B05F"/>
        </w:tc>
        <w:tc>
          <w:tcPr>
            <w:tcW w:w="928" w:type="pct"/>
            <w:vAlign w:val="center"/>
          </w:tcPr>
          <w:p w14:paraId="09CB5D52"/>
        </w:tc>
        <w:tc>
          <w:tcPr>
            <w:tcW w:w="795" w:type="pct"/>
            <w:vAlign w:val="center"/>
          </w:tcPr>
          <w:p w14:paraId="3D3A9C0D"/>
        </w:tc>
      </w:tr>
      <w:tr w14:paraId="39F523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06EFD1E5"/>
        </w:tc>
        <w:tc>
          <w:tcPr>
            <w:tcW w:w="1361" w:type="pct"/>
            <w:tcBorders>
              <w:right w:val="single" w:color="auto" w:sz="4" w:space="0"/>
            </w:tcBorders>
            <w:vAlign w:val="center"/>
          </w:tcPr>
          <w:p w14:paraId="537E732A"/>
        </w:tc>
        <w:tc>
          <w:tcPr>
            <w:tcW w:w="1134" w:type="pct"/>
            <w:tcBorders>
              <w:left w:val="single" w:color="auto" w:sz="4" w:space="0"/>
            </w:tcBorders>
            <w:vAlign w:val="center"/>
          </w:tcPr>
          <w:p w14:paraId="431CEA51"/>
        </w:tc>
        <w:tc>
          <w:tcPr>
            <w:tcW w:w="928" w:type="pct"/>
            <w:vAlign w:val="center"/>
          </w:tcPr>
          <w:p w14:paraId="3661839B"/>
        </w:tc>
        <w:tc>
          <w:tcPr>
            <w:tcW w:w="795" w:type="pct"/>
            <w:vAlign w:val="center"/>
          </w:tcPr>
          <w:p w14:paraId="13D7F203"/>
        </w:tc>
      </w:tr>
      <w:tr w14:paraId="53796A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14:paraId="06D95943"/>
        </w:tc>
        <w:tc>
          <w:tcPr>
            <w:tcW w:w="1361" w:type="pct"/>
            <w:tcBorders>
              <w:right w:val="single" w:color="auto" w:sz="4" w:space="0"/>
            </w:tcBorders>
            <w:vAlign w:val="center"/>
          </w:tcPr>
          <w:p w14:paraId="76B2AD60"/>
        </w:tc>
        <w:tc>
          <w:tcPr>
            <w:tcW w:w="1134" w:type="pct"/>
            <w:tcBorders>
              <w:left w:val="single" w:color="auto" w:sz="4" w:space="0"/>
            </w:tcBorders>
            <w:vAlign w:val="center"/>
          </w:tcPr>
          <w:p w14:paraId="0638ECD6"/>
        </w:tc>
        <w:tc>
          <w:tcPr>
            <w:tcW w:w="928" w:type="pct"/>
            <w:vAlign w:val="center"/>
          </w:tcPr>
          <w:p w14:paraId="28E6BD1A"/>
        </w:tc>
        <w:tc>
          <w:tcPr>
            <w:tcW w:w="795" w:type="pct"/>
            <w:vAlign w:val="center"/>
          </w:tcPr>
          <w:p w14:paraId="70F675DB"/>
        </w:tc>
      </w:tr>
    </w:tbl>
    <w:p w14:paraId="14441019">
      <w:pPr>
        <w:widowControl/>
        <w:spacing w:line="400" w:lineRule="exact"/>
        <w:ind w:left="174" w:firstLine="470" w:firstLineChars="196"/>
        <w:jc w:val="left"/>
        <w:rPr>
          <w:rFonts w:cs="宋体" w:asciiTheme="minorEastAsia" w:hAnsiTheme="minorEastAsia" w:eastAsiaTheme="minorEastAsia"/>
          <w:sz w:val="24"/>
          <w:szCs w:val="24"/>
        </w:rPr>
      </w:pPr>
      <w:bookmarkStart w:id="886" w:name="_Toc29077"/>
      <w:r>
        <w:rPr>
          <w:rFonts w:hint="eastAsia" w:cs="宋体" w:asciiTheme="minorEastAsia" w:hAnsiTheme="minorEastAsia" w:eastAsiaTheme="minorEastAsia"/>
          <w:sz w:val="24"/>
          <w:szCs w:val="24"/>
        </w:rPr>
        <w:t>注：投标人仅提供投标人自己实施的项目业绩</w:t>
      </w:r>
      <w:bookmarkEnd w:id="880"/>
      <w:bookmarkEnd w:id="881"/>
      <w:bookmarkEnd w:id="882"/>
      <w:bookmarkEnd w:id="883"/>
      <w:bookmarkEnd w:id="884"/>
      <w:bookmarkEnd w:id="885"/>
      <w:r>
        <w:rPr>
          <w:rFonts w:hint="eastAsia" w:cs="宋体" w:asciiTheme="minorEastAsia" w:hAnsiTheme="minorEastAsia" w:eastAsiaTheme="minorEastAsia"/>
          <w:sz w:val="24"/>
          <w:szCs w:val="24"/>
        </w:rPr>
        <w:t>。</w:t>
      </w:r>
      <w:bookmarkEnd w:id="886"/>
    </w:p>
    <w:p w14:paraId="7E7C4CC3">
      <w:pPr>
        <w:widowControl/>
        <w:spacing w:line="400" w:lineRule="exact"/>
        <w:jc w:val="left"/>
        <w:rPr>
          <w:rFonts w:cs="宋体" w:asciiTheme="minorEastAsia" w:hAnsiTheme="minorEastAsia" w:eastAsiaTheme="minorEastAsia"/>
          <w:sz w:val="24"/>
        </w:rPr>
      </w:pPr>
    </w:p>
    <w:p w14:paraId="609AF28D">
      <w:pPr>
        <w:widowControl/>
        <w:spacing w:line="400" w:lineRule="exact"/>
        <w:ind w:left="174" w:firstLine="470" w:firstLineChars="196"/>
        <w:jc w:val="left"/>
        <w:rPr>
          <w:rFonts w:cs="宋体" w:asciiTheme="minorEastAsia" w:hAnsiTheme="minorEastAsia" w:eastAsiaTheme="minorEastAsia"/>
          <w:sz w:val="24"/>
        </w:rPr>
      </w:pPr>
      <w:bookmarkStart w:id="887" w:name="_Toc35162224"/>
      <w:bookmarkStart w:id="888" w:name="_Toc24997276"/>
      <w:bookmarkStart w:id="889" w:name="_Toc24996744"/>
      <w:bookmarkStart w:id="890" w:name="_Toc24994848"/>
      <w:bookmarkStart w:id="891" w:name="_Toc24996980"/>
      <w:bookmarkStart w:id="892" w:name="_Toc24998083"/>
      <w:bookmarkStart w:id="893" w:name="_Toc10427"/>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（单位盖章）</w:t>
      </w:r>
    </w:p>
    <w:p w14:paraId="2B19475D">
      <w:pPr>
        <w:widowControl/>
        <w:spacing w:line="400" w:lineRule="exact"/>
        <w:ind w:left="174" w:firstLine="470" w:firstLineChars="196"/>
        <w:jc w:val="left"/>
        <w:rPr>
          <w:rFonts w:cs="宋体" w:asciiTheme="minorEastAsia" w:hAnsiTheme="minorEastAsia" w:eastAsiaTheme="minorEastAsia"/>
          <w:sz w:val="24"/>
          <w:u w:val="single"/>
        </w:rPr>
      </w:pPr>
      <w:r>
        <w:rPr>
          <w:rFonts w:hint="eastAsia" w:cs="宋体" w:asciiTheme="minorEastAsia" w:hAnsiTheme="minorEastAsia" w:eastAsiaTheme="minorEastAsia"/>
          <w:sz w:val="24"/>
        </w:rPr>
        <w:t>法定代表人或授权代表（签字或加盖个人名章）：</w:t>
      </w:r>
      <w:r>
        <w:rPr>
          <w:rFonts w:hint="eastAsia" w:cs="宋体" w:asciiTheme="minorEastAsia" w:hAnsiTheme="minorEastAsia" w:eastAsiaTheme="minorEastAsia"/>
          <w:sz w:val="24"/>
          <w:u w:val="single"/>
        </w:rPr>
        <w:t xml:space="preserve">                     </w:t>
      </w:r>
    </w:p>
    <w:p w14:paraId="586555BC">
      <w:pPr>
        <w:widowControl/>
        <w:spacing w:line="400" w:lineRule="exact"/>
        <w:ind w:left="174" w:firstLine="470" w:firstLineChars="196"/>
        <w:jc w:val="left"/>
        <w:rPr>
          <w:rFonts w:cs="宋体" w:asciiTheme="minorEastAsia" w:hAnsiTheme="minorEastAsia" w:eastAsiaTheme="minorEastAsia"/>
          <w:sz w:val="24"/>
        </w:rPr>
      </w:pPr>
      <w:r>
        <w:rPr>
          <w:rFonts w:hint="eastAsia" w:cs="宋体" w:asciiTheme="minorEastAsia" w:hAnsiTheme="minorEastAsia" w:eastAsiaTheme="minorEastAsia"/>
          <w:sz w:val="24"/>
        </w:rPr>
        <w:t>投标日期</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bookmarkEnd w:id="887"/>
      <w:bookmarkEnd w:id="888"/>
      <w:bookmarkEnd w:id="889"/>
      <w:bookmarkEnd w:id="890"/>
      <w:bookmarkEnd w:id="891"/>
      <w:bookmarkEnd w:id="892"/>
      <w:bookmarkEnd w:id="893"/>
      <w:bookmarkStart w:id="894" w:name="_Toc217446090"/>
    </w:p>
    <w:bookmarkEnd w:id="894"/>
    <w:p w14:paraId="3CD83077">
      <w:pPr>
        <w:rPr>
          <w:rFonts w:cs="宋体" w:asciiTheme="minorEastAsia" w:hAnsiTheme="minorEastAsia" w:eastAsiaTheme="minorEastAsia"/>
          <w:sz w:val="32"/>
          <w:szCs w:val="32"/>
        </w:rPr>
      </w:pPr>
      <w:bookmarkStart w:id="895" w:name="_Toc24998097"/>
      <w:bookmarkStart w:id="896" w:name="_Toc24994862"/>
      <w:bookmarkStart w:id="897" w:name="_Toc24996994"/>
      <w:bookmarkStart w:id="898" w:name="_Toc24996758"/>
      <w:bookmarkStart w:id="899" w:name="_Toc24997290"/>
      <w:bookmarkStart w:id="900" w:name="_Toc35162238"/>
      <w:bookmarkStart w:id="901" w:name="_Toc217446088"/>
    </w:p>
    <w:p w14:paraId="2CC18DF0">
      <w:pPr>
        <w:rPr>
          <w:rFonts w:cs="宋体" w:asciiTheme="minorEastAsia" w:hAnsiTheme="minorEastAsia" w:eastAsiaTheme="minorEastAsia"/>
          <w:b/>
          <w:sz w:val="30"/>
          <w:szCs w:val="30"/>
        </w:rPr>
      </w:pPr>
      <w:bookmarkStart w:id="902" w:name="_Toc19366"/>
      <w:r>
        <w:rPr>
          <w:rFonts w:hint="eastAsia" w:cs="宋体" w:asciiTheme="minorEastAsia" w:hAnsiTheme="minorEastAsia" w:eastAsiaTheme="minorEastAsia"/>
          <w:b/>
          <w:sz w:val="30"/>
          <w:szCs w:val="30"/>
        </w:rPr>
        <w:br w:type="page"/>
      </w:r>
    </w:p>
    <w:p w14:paraId="4ECAA602">
      <w:pPr>
        <w:pStyle w:val="3"/>
        <w:rPr>
          <w:rFonts w:asciiTheme="minorEastAsia" w:hAnsiTheme="minorEastAsia" w:eastAsiaTheme="minorEastAsia"/>
        </w:rPr>
      </w:pPr>
      <w:bookmarkStart w:id="903" w:name="_Toc10196"/>
      <w:r>
        <w:rPr>
          <w:rFonts w:hint="eastAsia" w:asciiTheme="minorEastAsia" w:hAnsiTheme="minorEastAsia" w:eastAsiaTheme="minorEastAsia"/>
        </w:rPr>
        <w:t>十</w:t>
      </w:r>
      <w:r>
        <w:rPr>
          <w:rFonts w:hint="eastAsia" w:asciiTheme="minorEastAsia" w:hAnsiTheme="minorEastAsia" w:eastAsiaTheme="minorEastAsia"/>
          <w:lang w:eastAsia="zh-CN"/>
        </w:rPr>
        <w:t>一</w:t>
      </w:r>
      <w:r>
        <w:rPr>
          <w:rFonts w:hint="eastAsia" w:asciiTheme="minorEastAsia" w:hAnsiTheme="minorEastAsia" w:eastAsiaTheme="minorEastAsia"/>
        </w:rPr>
        <w:t>、投标分布式光伏电站项目的</w:t>
      </w:r>
      <w:bookmarkEnd w:id="895"/>
      <w:bookmarkEnd w:id="896"/>
      <w:bookmarkEnd w:id="897"/>
      <w:bookmarkEnd w:id="898"/>
      <w:bookmarkEnd w:id="899"/>
      <w:bookmarkEnd w:id="900"/>
      <w:r>
        <w:rPr>
          <w:rFonts w:hint="eastAsia" w:asciiTheme="minorEastAsia" w:hAnsiTheme="minorEastAsia" w:eastAsiaTheme="minorEastAsia"/>
        </w:rPr>
        <w:t>技术方案</w:t>
      </w:r>
      <w:bookmarkEnd w:id="902"/>
      <w:bookmarkEnd w:id="903"/>
    </w:p>
    <w:p w14:paraId="5EE8C484">
      <w:pPr>
        <w:jc w:val="center"/>
        <w:rPr>
          <w:rFonts w:cs="宋体" w:asciiTheme="minorEastAsia" w:hAnsiTheme="minorEastAsia" w:eastAsiaTheme="minorEastAsia"/>
          <w:sz w:val="36"/>
          <w:szCs w:val="36"/>
        </w:rPr>
      </w:pPr>
    </w:p>
    <w:bookmarkEnd w:id="901"/>
    <w:p w14:paraId="71E4D558">
      <w:pPr>
        <w:widowControl/>
        <w:spacing w:line="400" w:lineRule="exact"/>
        <w:ind w:firstLine="480" w:firstLineChars="200"/>
        <w:rPr>
          <w:rFonts w:cs="宋体" w:asciiTheme="minorEastAsia" w:hAnsiTheme="minorEastAsia" w:eastAsiaTheme="minorEastAsia"/>
          <w:sz w:val="28"/>
          <w:szCs w:val="28"/>
        </w:rPr>
      </w:pPr>
      <w:bookmarkStart w:id="904" w:name="_Toc29666"/>
      <w:bookmarkStart w:id="905" w:name="_Toc35162239"/>
      <w:bookmarkStart w:id="906" w:name="_Toc24996761"/>
      <w:bookmarkStart w:id="907" w:name="_Toc24998100"/>
      <w:bookmarkStart w:id="908" w:name="_Toc35162240"/>
      <w:bookmarkStart w:id="909" w:name="_Toc24994866"/>
      <w:bookmarkStart w:id="910" w:name="_Toc24996997"/>
      <w:bookmarkStart w:id="911" w:name="_Toc24997293"/>
      <w:r>
        <w:rPr>
          <w:rFonts w:hint="eastAsia" w:cs="宋体" w:asciiTheme="minorEastAsia" w:hAnsiTheme="minorEastAsia" w:eastAsiaTheme="minorEastAsia"/>
          <w:sz w:val="24"/>
          <w:szCs w:val="24"/>
        </w:rPr>
        <w:t>分布式光伏电站技术内容的详细描述，包括（若有）但不限于：技术方案、实施方案、装机容量、发电量、操作性、项目设备的配置、技术指标、型号规格、验收方式和标准、安全性（</w:t>
      </w:r>
      <w:r>
        <w:rPr>
          <w:rFonts w:hint="eastAsia" w:cs="宋体" w:asciiTheme="minorEastAsia" w:hAnsiTheme="minorEastAsia" w:eastAsiaTheme="minorEastAsia"/>
          <w:kern w:val="0"/>
          <w:sz w:val="24"/>
          <w:szCs w:val="24"/>
        </w:rPr>
        <w:t>着重解决防雷击、抗大风、防火、防爆、防触电和关键设备的防寒、防人为破坏等安全问题</w:t>
      </w:r>
      <w:r>
        <w:rPr>
          <w:rFonts w:hint="eastAsia" w:cs="宋体" w:asciiTheme="minorEastAsia" w:hAnsiTheme="minorEastAsia" w:eastAsiaTheme="minorEastAsia"/>
          <w:sz w:val="24"/>
          <w:szCs w:val="24"/>
        </w:rPr>
        <w:t>）、可靠性（</w:t>
      </w:r>
      <w:r>
        <w:rPr>
          <w:rFonts w:hint="eastAsia" w:cs="宋体" w:asciiTheme="minorEastAsia" w:hAnsiTheme="minorEastAsia" w:eastAsiaTheme="minorEastAsia"/>
          <w:kern w:val="0"/>
          <w:sz w:val="24"/>
          <w:szCs w:val="24"/>
        </w:rPr>
        <w:t>设备余量充分，系统配置先进、合理，设备、部件质量可靠</w:t>
      </w:r>
      <w:r>
        <w:rPr>
          <w:rFonts w:hint="eastAsia" w:cs="宋体" w:asciiTheme="minorEastAsia" w:hAnsiTheme="minorEastAsia" w:eastAsiaTheme="minorEastAsia"/>
          <w:sz w:val="24"/>
          <w:szCs w:val="24"/>
        </w:rPr>
        <w:t>）、操作性（</w:t>
      </w:r>
      <w:r>
        <w:rPr>
          <w:rFonts w:hint="eastAsia" w:cs="宋体" w:asciiTheme="minorEastAsia" w:hAnsiTheme="minorEastAsia" w:eastAsiaTheme="minorEastAsia"/>
          <w:kern w:val="0"/>
          <w:sz w:val="24"/>
          <w:szCs w:val="24"/>
        </w:rPr>
        <w:t>自动化程度高，监控界面好，平时能做到无人值守，设备做到免维护或少维护</w:t>
      </w:r>
      <w:r>
        <w:rPr>
          <w:rFonts w:hint="eastAsia" w:cs="宋体" w:asciiTheme="minorEastAsia" w:hAnsiTheme="minorEastAsia" w:eastAsiaTheme="minorEastAsia"/>
          <w:sz w:val="24"/>
          <w:szCs w:val="24"/>
        </w:rPr>
        <w:t>）、直观可视性（</w:t>
      </w:r>
      <w:r>
        <w:rPr>
          <w:rFonts w:hint="eastAsia" w:cs="宋体" w:asciiTheme="minorEastAsia" w:hAnsiTheme="minorEastAsia" w:eastAsiaTheme="minorEastAsia"/>
          <w:kern w:val="0"/>
          <w:sz w:val="24"/>
          <w:szCs w:val="24"/>
        </w:rPr>
        <w:t>可实时显示电站的发电量、太阳辐射、温度、 瞬时功率以及二氧化碳减排量等</w:t>
      </w:r>
      <w:r>
        <w:rPr>
          <w:rFonts w:hint="eastAsia" w:cs="宋体" w:asciiTheme="minorEastAsia" w:hAnsiTheme="minorEastAsia" w:eastAsiaTheme="minorEastAsia"/>
          <w:sz w:val="24"/>
          <w:szCs w:val="24"/>
        </w:rPr>
        <w:t>）、运维等；</w:t>
      </w:r>
      <w:bookmarkEnd w:id="904"/>
    </w:p>
    <w:bookmarkEnd w:id="905"/>
    <w:p w14:paraId="1ED45088">
      <w:pPr>
        <w:rPr>
          <w:rFonts w:cs="宋体" w:asciiTheme="minorEastAsia" w:hAnsiTheme="minorEastAsia" w:eastAsiaTheme="minorEastAsia"/>
          <w:sz w:val="30"/>
          <w:szCs w:val="30"/>
        </w:rPr>
      </w:pPr>
    </w:p>
    <w:p w14:paraId="6F9CB461">
      <w:pPr>
        <w:rPr>
          <w:rFonts w:cs="宋体" w:asciiTheme="minorEastAsia" w:hAnsiTheme="minorEastAsia" w:eastAsiaTheme="minorEastAsia"/>
          <w:b/>
          <w:sz w:val="30"/>
          <w:szCs w:val="30"/>
        </w:rPr>
      </w:pPr>
      <w:bookmarkStart w:id="912" w:name="_Toc19752"/>
      <w:r>
        <w:rPr>
          <w:rFonts w:hint="eastAsia" w:cs="宋体" w:asciiTheme="minorEastAsia" w:hAnsiTheme="minorEastAsia" w:eastAsiaTheme="minorEastAsia"/>
          <w:b/>
          <w:sz w:val="30"/>
          <w:szCs w:val="30"/>
        </w:rPr>
        <w:br w:type="page"/>
      </w:r>
    </w:p>
    <w:p w14:paraId="17E7EA48">
      <w:pPr>
        <w:pStyle w:val="3"/>
        <w:rPr>
          <w:rFonts w:asciiTheme="minorEastAsia" w:hAnsiTheme="minorEastAsia" w:eastAsiaTheme="minorEastAsia"/>
        </w:rPr>
      </w:pPr>
      <w:bookmarkStart w:id="913" w:name="_Toc27394"/>
      <w:r>
        <w:rPr>
          <w:rFonts w:hint="eastAsia" w:asciiTheme="minorEastAsia" w:hAnsiTheme="minorEastAsia" w:eastAsiaTheme="minorEastAsia"/>
        </w:rPr>
        <w:t>十</w:t>
      </w:r>
      <w:r>
        <w:rPr>
          <w:rFonts w:hint="eastAsia" w:asciiTheme="minorEastAsia" w:hAnsiTheme="minorEastAsia" w:eastAsiaTheme="minorEastAsia"/>
          <w:lang w:eastAsia="zh-CN"/>
        </w:rPr>
        <w:t>二</w:t>
      </w:r>
      <w:r>
        <w:rPr>
          <w:rFonts w:hint="eastAsia" w:asciiTheme="minorEastAsia" w:hAnsiTheme="minorEastAsia" w:eastAsiaTheme="minorEastAsia"/>
        </w:rPr>
        <w:t>、其他</w:t>
      </w:r>
      <w:bookmarkEnd w:id="906"/>
      <w:bookmarkEnd w:id="907"/>
      <w:bookmarkEnd w:id="908"/>
      <w:bookmarkEnd w:id="909"/>
      <w:bookmarkEnd w:id="910"/>
      <w:bookmarkEnd w:id="911"/>
      <w:r>
        <w:rPr>
          <w:rFonts w:hint="eastAsia" w:asciiTheme="minorEastAsia" w:hAnsiTheme="minorEastAsia" w:eastAsiaTheme="minorEastAsia"/>
        </w:rPr>
        <w:t>材料</w:t>
      </w:r>
      <w:bookmarkEnd w:id="912"/>
      <w:bookmarkEnd w:id="913"/>
    </w:p>
    <w:p w14:paraId="1AF1AB7B">
      <w:pPr>
        <w:widowControl/>
        <w:spacing w:line="400" w:lineRule="exact"/>
        <w:ind w:left="174" w:firstLine="360" w:firstLineChars="150"/>
        <w:rPr>
          <w:rFonts w:cs="宋体" w:asciiTheme="minorEastAsia" w:hAnsiTheme="minorEastAsia" w:eastAsiaTheme="minorEastAsia"/>
          <w:sz w:val="24"/>
        </w:rPr>
      </w:pPr>
    </w:p>
    <w:p w14:paraId="53BD3A58">
      <w:pPr>
        <w:widowControl/>
        <w:spacing w:line="400" w:lineRule="exact"/>
        <w:ind w:left="174" w:firstLine="360" w:firstLineChars="150"/>
        <w:jc w:val="center"/>
        <w:rPr>
          <w:rFonts w:cs="宋体" w:asciiTheme="minorEastAsia" w:hAnsiTheme="minorEastAsia" w:eastAsiaTheme="minorEastAsia"/>
          <w:sz w:val="24"/>
        </w:rPr>
      </w:pPr>
      <w:bookmarkStart w:id="914" w:name="_Toc24998101"/>
      <w:bookmarkStart w:id="915" w:name="_Toc24994867"/>
      <w:bookmarkStart w:id="916" w:name="_Toc24996762"/>
      <w:bookmarkStart w:id="917" w:name="_Toc24996998"/>
      <w:bookmarkStart w:id="918" w:name="_Toc24997294"/>
      <w:bookmarkStart w:id="919" w:name="_Toc35162241"/>
      <w:bookmarkStart w:id="920" w:name="_Toc31895"/>
      <w:r>
        <w:rPr>
          <w:rFonts w:hint="eastAsia" w:cs="宋体" w:asciiTheme="minorEastAsia" w:hAnsiTheme="minorEastAsia" w:eastAsiaTheme="minorEastAsia"/>
          <w:sz w:val="24"/>
        </w:rPr>
        <w:t>（投标人根据招标文件要求，提供对于自己有利的其他证明材料</w:t>
      </w:r>
      <w:bookmarkEnd w:id="914"/>
      <w:bookmarkEnd w:id="915"/>
      <w:bookmarkEnd w:id="916"/>
      <w:bookmarkEnd w:id="917"/>
      <w:bookmarkEnd w:id="918"/>
      <w:bookmarkEnd w:id="919"/>
      <w:r>
        <w:rPr>
          <w:rFonts w:hint="eastAsia" w:cs="宋体" w:asciiTheme="minorEastAsia" w:hAnsiTheme="minorEastAsia" w:eastAsiaTheme="minorEastAsia"/>
          <w:sz w:val="24"/>
        </w:rPr>
        <w:t>。）</w:t>
      </w:r>
      <w:bookmarkEnd w:id="920"/>
    </w:p>
    <w:p w14:paraId="6FF2F5D2">
      <w:pPr>
        <w:widowControl/>
        <w:ind w:left="174"/>
        <w:jc w:val="center"/>
        <w:rPr>
          <w:rFonts w:cs="宋体" w:asciiTheme="minorEastAsia" w:hAnsiTheme="minorEastAsia" w:eastAsiaTheme="minorEastAsia"/>
          <w:sz w:val="24"/>
          <w:szCs w:val="24"/>
        </w:rPr>
      </w:pPr>
    </w:p>
    <w:p w14:paraId="4D34EFEB">
      <w:pPr>
        <w:widowControl/>
        <w:ind w:left="174"/>
        <w:jc w:val="left"/>
        <w:rPr>
          <w:rFonts w:cs="宋体" w:asciiTheme="minorEastAsia" w:hAnsiTheme="minorEastAsia" w:eastAsiaTheme="minorEastAsia"/>
          <w:sz w:val="24"/>
          <w:szCs w:val="24"/>
        </w:rPr>
      </w:pPr>
    </w:p>
    <w:p w14:paraId="0A7DBCB4">
      <w:pPr>
        <w:rPr>
          <w:rFonts w:asciiTheme="minorEastAsia" w:hAnsiTheme="minorEastAsia" w:eastAsiaTheme="minorEastAsia"/>
        </w:rPr>
      </w:pPr>
    </w:p>
    <w:p w14:paraId="5AF1F5D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2749015"/>
    </w:sdtPr>
    <w:sdtContent>
      <w:p w14:paraId="7B220B85">
        <w:pPr>
          <w:pStyle w:val="6"/>
        </w:pPr>
        <w:r>
          <w:fldChar w:fldCharType="begin"/>
        </w:r>
        <w:r>
          <w:instrText xml:space="preserve">PAGE   \* MERGEFORMAT</w:instrText>
        </w:r>
        <w:r>
          <w:fldChar w:fldCharType="separate"/>
        </w:r>
        <w:r>
          <w:rPr>
            <w:lang w:val="zh-CN"/>
          </w:rPr>
          <w:t>23</w:t>
        </w:r>
        <w:r>
          <w:rPr>
            <w:lang w:val="zh-CN"/>
          </w:rPr>
          <w:fldChar w:fldCharType="end"/>
        </w:r>
      </w:p>
    </w:sdtContent>
  </w:sdt>
  <w:p w14:paraId="449DF55C">
    <w:pPr>
      <w:pStyle w:val="6"/>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A2C64">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6E270">
    <w:pPr>
      <w:ind w:firstLine="1260" w:firstLineChars="60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A027C">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52F57"/>
    <w:multiLevelType w:val="singleLevel"/>
    <w:tmpl w:val="85952F5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Mzg4ODEyZjBhOWJjYmMwNmFiZGQ0NTZjOTg4YTUifQ=="/>
  </w:docVars>
  <w:rsids>
    <w:rsidRoot w:val="100467BC"/>
    <w:rsid w:val="00047123"/>
    <w:rsid w:val="00274D15"/>
    <w:rsid w:val="002C0EB2"/>
    <w:rsid w:val="00782F80"/>
    <w:rsid w:val="007C6276"/>
    <w:rsid w:val="0087782E"/>
    <w:rsid w:val="00881482"/>
    <w:rsid w:val="008A7804"/>
    <w:rsid w:val="00987258"/>
    <w:rsid w:val="00AD5418"/>
    <w:rsid w:val="01C012ED"/>
    <w:rsid w:val="0AFB3396"/>
    <w:rsid w:val="100467BC"/>
    <w:rsid w:val="15FA621C"/>
    <w:rsid w:val="1671621A"/>
    <w:rsid w:val="18D17A0D"/>
    <w:rsid w:val="204E2345"/>
    <w:rsid w:val="2B76284B"/>
    <w:rsid w:val="2CAF5D1D"/>
    <w:rsid w:val="354A328C"/>
    <w:rsid w:val="42CD18CF"/>
    <w:rsid w:val="45DC626C"/>
    <w:rsid w:val="4CF968D9"/>
    <w:rsid w:val="5C0409BE"/>
    <w:rsid w:val="694D5CE0"/>
    <w:rsid w:val="6B051E76"/>
    <w:rsid w:val="778E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0"/>
    <w:pPr>
      <w:keepNext/>
      <w:keepLines/>
      <w:spacing w:before="120" w:after="120" w:line="360" w:lineRule="auto"/>
      <w:jc w:val="center"/>
      <w:outlineLvl w:val="0"/>
    </w:pPr>
    <w:rPr>
      <w:rFonts w:ascii="Times New Roman" w:hAnsi="Times New Roman"/>
      <w:b/>
      <w:bCs/>
      <w:kern w:val="44"/>
      <w:sz w:val="32"/>
      <w:szCs w:val="44"/>
    </w:rPr>
  </w:style>
  <w:style w:type="paragraph" w:styleId="3">
    <w:name w:val="heading 2"/>
    <w:basedOn w:val="1"/>
    <w:next w:val="4"/>
    <w:qFormat/>
    <w:uiPriority w:val="0"/>
    <w:pPr>
      <w:keepNext/>
      <w:keepLines/>
      <w:spacing w:before="120" w:after="120" w:line="312" w:lineRule="auto"/>
      <w:jc w:val="left"/>
      <w:outlineLvl w:val="1"/>
    </w:pPr>
    <w:rPr>
      <w:rFonts w:ascii="Cambria" w:hAnsi="Cambria"/>
      <w:b/>
      <w:bCs/>
      <w:sz w:val="30"/>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 w:val="24"/>
    </w:rPr>
  </w:style>
  <w:style w:type="paragraph" w:styleId="5">
    <w:name w:val="Body Text"/>
    <w:basedOn w:val="1"/>
    <w:next w:val="1"/>
    <w:unhideWhenUsed/>
    <w:qFormat/>
    <w:uiPriority w:val="99"/>
    <w:pPr>
      <w:spacing w:after="120"/>
    </w:pPr>
  </w:style>
  <w:style w:type="paragraph" w:styleId="6">
    <w:name w:val="footer"/>
    <w:basedOn w:val="1"/>
    <w:qFormat/>
    <w:uiPriority w:val="99"/>
    <w:pPr>
      <w:snapToGrid w:val="0"/>
      <w:ind w:left="174"/>
      <w:jc w:val="center"/>
    </w:pPr>
    <w:rPr>
      <w:sz w:val="18"/>
      <w:szCs w:val="18"/>
    </w:r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Body Text First Indent"/>
    <w:basedOn w:val="5"/>
    <w:qFormat/>
    <w:uiPriority w:val="99"/>
    <w:pPr>
      <w:overflowPunct w:val="0"/>
      <w:autoSpaceDE w:val="0"/>
      <w:autoSpaceDN w:val="0"/>
      <w:spacing w:line="360" w:lineRule="auto"/>
      <w:ind w:firstLine="420" w:firstLineChars="100"/>
    </w:pPr>
    <w:rPr>
      <w:rFonts w:ascii="Times New Roman" w:hAnsi="Times New Roman"/>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qFormat/>
    <w:uiPriority w:val="0"/>
  </w:style>
  <w:style w:type="character" w:styleId="15">
    <w:name w:val="Hyperlink"/>
    <w:basedOn w:val="13"/>
    <w:unhideWhenUsed/>
    <w:qFormat/>
    <w:uiPriority w:val="99"/>
    <w:rPr>
      <w:color w:val="0026E5" w:themeColor="hyperlink"/>
      <w:u w:val="single"/>
      <w14:textFill>
        <w14:solidFill>
          <w14:schemeClr w14:val="hlink"/>
        </w14:solidFill>
      </w14:textFill>
    </w:rPr>
  </w:style>
  <w:style w:type="paragraph" w:customStyle="1" w:styleId="16">
    <w:name w:val="TOC 标题1"/>
    <w:basedOn w:val="2"/>
    <w:next w:val="1"/>
    <w:autoRedefine/>
    <w:qFormat/>
    <w:uiPriority w:val="99"/>
    <w:pPr>
      <w:widowControl/>
      <w:spacing w:before="480" w:after="0" w:line="273" w:lineRule="auto"/>
      <w:jc w:val="left"/>
      <w:outlineLvl w:val="9"/>
    </w:pPr>
    <w:rPr>
      <w:rFonts w:ascii="Cambria" w:hAnsi="Cambria"/>
      <w:color w:val="366091"/>
      <w:kern w:val="0"/>
      <w:sz w:val="28"/>
      <w:szCs w:val="28"/>
    </w:rPr>
  </w:style>
  <w:style w:type="paragraph" w:customStyle="1" w:styleId="17">
    <w:name w:val="TOC 标题3"/>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18">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9">
    <w:name w:val="正文3"/>
    <w:autoRedefine/>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2020年</c:v>
                </c:pt>
              </c:strCache>
            </c:strRef>
          </c:tx>
          <c:spPr>
            <a:solidFill>
              <a:schemeClr val="accent1"/>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Sheet1!$B$2:$B$13</c:f>
              <c:numCache>
                <c:formatCode>0</c:formatCode>
                <c:ptCount val="12"/>
                <c:pt idx="0">
                  <c:v>296760</c:v>
                </c:pt>
                <c:pt idx="1">
                  <c:v>76920</c:v>
                </c:pt>
                <c:pt idx="2">
                  <c:v>75840</c:v>
                </c:pt>
                <c:pt idx="3">
                  <c:v>177540</c:v>
                </c:pt>
                <c:pt idx="4">
                  <c:v>203820</c:v>
                </c:pt>
                <c:pt idx="5">
                  <c:v>134640</c:v>
                </c:pt>
                <c:pt idx="6">
                  <c:v>150780</c:v>
                </c:pt>
                <c:pt idx="7">
                  <c:v>163440</c:v>
                </c:pt>
                <c:pt idx="8">
                  <c:v>154020</c:v>
                </c:pt>
                <c:pt idx="9">
                  <c:v>150840</c:v>
                </c:pt>
                <c:pt idx="10">
                  <c:v>204420</c:v>
                </c:pt>
                <c:pt idx="11">
                  <c:v>256440</c:v>
                </c:pt>
              </c:numCache>
            </c:numRef>
          </c:val>
        </c:ser>
        <c:ser>
          <c:idx val="1"/>
          <c:order val="1"/>
          <c:tx>
            <c:strRef>
              <c:f>Sheet1!$C$1</c:f>
              <c:strCache>
                <c:ptCount val="1"/>
                <c:pt idx="0">
                  <c:v>2021年</c:v>
                </c:pt>
              </c:strCache>
            </c:strRef>
          </c:tx>
          <c:spPr>
            <a:solidFill>
              <a:schemeClr val="accent2"/>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Sheet1!$C$2:$C$13</c:f>
              <c:numCache>
                <c:formatCode>0</c:formatCode>
                <c:ptCount val="12"/>
                <c:pt idx="0">
                  <c:v>254580</c:v>
                </c:pt>
                <c:pt idx="1">
                  <c:v>205200</c:v>
                </c:pt>
                <c:pt idx="2">
                  <c:v>86460</c:v>
                </c:pt>
                <c:pt idx="3">
                  <c:v>167820</c:v>
                </c:pt>
                <c:pt idx="4">
                  <c:v>177840</c:v>
                </c:pt>
                <c:pt idx="5">
                  <c:v>190440</c:v>
                </c:pt>
                <c:pt idx="6">
                  <c:v>111480</c:v>
                </c:pt>
                <c:pt idx="7">
                  <c:v>164280</c:v>
                </c:pt>
                <c:pt idx="8">
                  <c:v>200880</c:v>
                </c:pt>
                <c:pt idx="9">
                  <c:v>157500</c:v>
                </c:pt>
                <c:pt idx="10">
                  <c:v>145500</c:v>
                </c:pt>
                <c:pt idx="11">
                  <c:v>109860</c:v>
                </c:pt>
              </c:numCache>
            </c:numRef>
          </c:val>
        </c:ser>
        <c:ser>
          <c:idx val="2"/>
          <c:order val="2"/>
          <c:tx>
            <c:strRef>
              <c:f>Sheet1!$D$1</c:f>
              <c:strCache>
                <c:ptCount val="1"/>
                <c:pt idx="0">
                  <c:v>2022年</c:v>
                </c:pt>
              </c:strCache>
            </c:strRef>
          </c:tx>
          <c:spPr>
            <a:solidFill>
              <a:schemeClr val="accent3"/>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Sheet1!$D$2:$D$13</c:f>
              <c:numCache>
                <c:formatCode>0</c:formatCode>
                <c:ptCount val="12"/>
                <c:pt idx="0">
                  <c:v>173160</c:v>
                </c:pt>
                <c:pt idx="1">
                  <c:v>104340</c:v>
                </c:pt>
                <c:pt idx="2">
                  <c:v>167340</c:v>
                </c:pt>
                <c:pt idx="3">
                  <c:v>90420</c:v>
                </c:pt>
                <c:pt idx="4">
                  <c:v>73200</c:v>
                </c:pt>
                <c:pt idx="5">
                  <c:v>101520</c:v>
                </c:pt>
                <c:pt idx="6">
                  <c:v>151620</c:v>
                </c:pt>
                <c:pt idx="7">
                  <c:v>170520</c:v>
                </c:pt>
                <c:pt idx="8">
                  <c:v>196980</c:v>
                </c:pt>
                <c:pt idx="9">
                  <c:v>227820</c:v>
                </c:pt>
                <c:pt idx="10">
                  <c:v>196800</c:v>
                </c:pt>
                <c:pt idx="11">
                  <c:v>283920</c:v>
                </c:pt>
              </c:numCache>
            </c:numRef>
          </c:val>
        </c:ser>
        <c:ser>
          <c:idx val="3"/>
          <c:order val="3"/>
          <c:tx>
            <c:strRef>
              <c:f>Sheet1!$E$1</c:f>
              <c:strCache>
                <c:ptCount val="1"/>
                <c:pt idx="0">
                  <c:v>2023年</c:v>
                </c:pt>
              </c:strCache>
            </c:strRef>
          </c:tx>
          <c:spPr>
            <a:solidFill>
              <a:schemeClr val="accent4"/>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Sheet1!$E$2:$E$13</c:f>
              <c:numCache>
                <c:formatCode>General</c:formatCode>
                <c:ptCount val="12"/>
                <c:pt idx="0">
                  <c:v>142140</c:v>
                </c:pt>
                <c:pt idx="1">
                  <c:v>273900</c:v>
                </c:pt>
                <c:pt idx="2">
                  <c:v>312600</c:v>
                </c:pt>
                <c:pt idx="3">
                  <c:v>260100</c:v>
                </c:pt>
                <c:pt idx="4">
                  <c:v>200820</c:v>
                </c:pt>
                <c:pt idx="5">
                  <c:v>188940</c:v>
                </c:pt>
                <c:pt idx="6">
                  <c:v>200640</c:v>
                </c:pt>
                <c:pt idx="7">
                  <c:v>228960</c:v>
                </c:pt>
                <c:pt idx="8">
                  <c:v>217800</c:v>
                </c:pt>
                <c:pt idx="9">
                  <c:v>154380</c:v>
                </c:pt>
                <c:pt idx="10">
                  <c:v>65460</c:v>
                </c:pt>
                <c:pt idx="11">
                  <c:v>99976</c:v>
                </c:pt>
              </c:numCache>
            </c:numRef>
          </c:val>
        </c:ser>
        <c:dLbls>
          <c:showLegendKey val="0"/>
          <c:showVal val="0"/>
          <c:showCatName val="0"/>
          <c:showSerName val="0"/>
          <c:showPercent val="0"/>
          <c:showBubbleSize val="0"/>
        </c:dLbls>
        <c:gapWidth val="150"/>
        <c:axId val="124996608"/>
        <c:axId val="341841408"/>
      </c:barChart>
      <c:catAx>
        <c:axId val="124996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1841408"/>
        <c:crosses val="autoZero"/>
        <c:auto val="1"/>
        <c:lblAlgn val="ctr"/>
        <c:lblOffset val="100"/>
        <c:noMultiLvlLbl val="0"/>
      </c:catAx>
      <c:valAx>
        <c:axId val="341841408"/>
        <c:scaling>
          <c:orientation val="minMax"/>
        </c:scaling>
        <c:delete val="0"/>
        <c:axPos val="l"/>
        <c:majorGridlines>
          <c:spPr>
            <a:ln w="9525" cap="flat" cmpd="sng" algn="ctr">
              <a:solidFill>
                <a:schemeClr val="bg1">
                  <a:lumMod val="90200"/>
                </a:schemeClr>
              </a:solidFill>
              <a:prstDash val="solid"/>
              <a:round/>
            </a:ln>
            <a:effectLst/>
          </c:spPr>
        </c:majorGridlines>
        <c:numFmt formatCode="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499660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14821</Words>
  <Characters>15809</Characters>
  <Lines>109</Lines>
  <Paragraphs>30</Paragraphs>
  <TotalTime>8</TotalTime>
  <ScaleCrop>false</ScaleCrop>
  <LinksUpToDate>false</LinksUpToDate>
  <CharactersWithSpaces>16528</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2024-09-18T08:40:00Z</dcterms:created>
  <dc:creator>甘秉强</dc:creator>
  <cp:lastModifiedBy>暖橙</cp:lastModifiedBy>
  <dcterms:modified xsi:type="dcterms:W3CDTF">2024-09-20T02:15:41Z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2566D5ED2BAD4C5899E6DA991D7F3009_13</vt:lpwstr>
  </property>
</Properties>
</file>