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line="276" w:lineRule="auto"/>
        <w:rPr>
          <w:rFonts w:hint="eastAsia" w:eastAsia="方正仿宋_GBK"/>
          <w:sz w:val="32"/>
          <w:szCs w:val="20"/>
        </w:rPr>
      </w:pPr>
      <w:r>
        <w:rPr>
          <w:rFonts w:hint="eastAsia" w:eastAsia="方正仿宋_GBK"/>
          <w:sz w:val="32"/>
          <w:szCs w:val="20"/>
        </w:rPr>
        <w:t>附件</w:t>
      </w:r>
    </w:p>
    <w:p>
      <w:pPr>
        <w:widowControl/>
        <w:adjustRightInd w:val="0"/>
        <w:snapToGrid w:val="0"/>
        <w:spacing w:after="200" w:line="276" w:lineRule="auto"/>
        <w:jc w:val="center"/>
        <w:rPr>
          <w:rFonts w:ascii="方正小标宋_GBK" w:hAnsi="方正小标宋_GBK" w:eastAsia="方正小标宋_GBK" w:cs="方正小标宋_GBK"/>
          <w:bCs/>
          <w:kern w:val="0"/>
          <w:sz w:val="72"/>
          <w:szCs w:val="72"/>
          <w:lang w:bidi="en-US"/>
        </w:rPr>
      </w:pPr>
      <w:r>
        <w:rPr>
          <w:rFonts w:hint="eastAsia" w:ascii="方正小标宋_GBK" w:hAnsi="方正小标宋_GBK" w:eastAsia="方正小标宋_GBK" w:cs="方正小标宋_GBK"/>
          <w:bCs/>
          <w:kern w:val="0"/>
          <w:sz w:val="72"/>
          <w:szCs w:val="72"/>
          <w:lang w:bidi="en-US"/>
        </w:rPr>
        <w:t>优选文件</w:t>
      </w:r>
    </w:p>
    <w:p>
      <w:pPr>
        <w:pStyle w:val="3"/>
        <w:rPr>
          <w:rFonts w:ascii="仿宋" w:hAnsi="仿宋" w:cs="仿宋"/>
          <w:b/>
          <w:kern w:val="0"/>
          <w:sz w:val="72"/>
          <w:szCs w:val="72"/>
          <w:lang w:bidi="en-US"/>
        </w:rPr>
      </w:pPr>
    </w:p>
    <w:p>
      <w:pPr>
        <w:pStyle w:val="10"/>
      </w:pPr>
    </w:p>
    <w:p>
      <w:pPr>
        <w:widowControl/>
        <w:spacing w:after="200" w:line="276" w:lineRule="auto"/>
        <w:jc w:val="center"/>
        <w:rPr>
          <w:rFonts w:ascii="仿宋" w:hAnsi="仿宋" w:cs="仿宋"/>
          <w:b/>
          <w:kern w:val="0"/>
          <w:sz w:val="28"/>
          <w:szCs w:val="28"/>
          <w:lang w:bidi="en-US"/>
        </w:rPr>
      </w:pPr>
    </w:p>
    <w:p>
      <w:pPr>
        <w:widowControl/>
        <w:spacing w:after="200" w:line="276" w:lineRule="auto"/>
        <w:jc w:val="center"/>
        <w:rPr>
          <w:rFonts w:ascii="方正黑体_GBK" w:hAnsi="方正黑体_GBK" w:eastAsia="方正黑体_GBK" w:cs="方正黑体_GBK"/>
          <w:bCs/>
          <w:kern w:val="0"/>
          <w:sz w:val="32"/>
          <w:szCs w:val="32"/>
          <w:lang w:bidi="en-US"/>
        </w:rPr>
      </w:pPr>
      <w:r>
        <w:rPr>
          <w:rFonts w:hint="eastAsia" w:ascii="方正黑体_GBK" w:hAnsi="方正黑体_GBK" w:eastAsia="方正黑体_GBK" w:cs="方正黑体_GBK"/>
          <w:bCs/>
          <w:kern w:val="0"/>
          <w:sz w:val="32"/>
          <w:szCs w:val="32"/>
          <w:lang w:bidi="en-US"/>
        </w:rPr>
        <w:t>项目名称：重庆建工集团EPC管理系统信息化服务</w:t>
      </w:r>
    </w:p>
    <w:p>
      <w:pPr>
        <w:widowControl/>
        <w:adjustRightInd w:val="0"/>
        <w:snapToGrid w:val="0"/>
        <w:spacing w:after="200" w:line="276" w:lineRule="auto"/>
        <w:jc w:val="center"/>
        <w:rPr>
          <w:rFonts w:ascii="方正黑体_GBK" w:hAnsi="方正黑体_GBK" w:eastAsia="方正黑体_GBK" w:cs="方正黑体_GBK"/>
          <w:b/>
          <w:kern w:val="0"/>
          <w:sz w:val="32"/>
          <w:szCs w:val="32"/>
          <w:lang w:bidi="en-US"/>
        </w:rPr>
      </w:pPr>
    </w:p>
    <w:p>
      <w:pPr>
        <w:widowControl/>
        <w:spacing w:after="200" w:line="276" w:lineRule="auto"/>
        <w:ind w:firstLine="960" w:firstLineChars="300"/>
        <w:rPr>
          <w:rFonts w:ascii="方正黑体_GBK" w:hAnsi="方正黑体_GBK" w:eastAsia="方正黑体_GBK" w:cs="方正黑体_GBK"/>
          <w:bCs/>
          <w:kern w:val="0"/>
          <w:sz w:val="32"/>
          <w:szCs w:val="32"/>
          <w:lang w:bidi="en-US"/>
        </w:rPr>
      </w:pPr>
      <w:r>
        <w:rPr>
          <w:rFonts w:hint="eastAsia" w:ascii="方正黑体_GBK" w:hAnsi="方正黑体_GBK" w:eastAsia="方正黑体_GBK" w:cs="方正黑体_GBK"/>
          <w:bCs/>
          <w:kern w:val="0"/>
          <w:sz w:val="32"/>
          <w:szCs w:val="32"/>
          <w:lang w:bidi="en-US"/>
        </w:rPr>
        <w:t>采 购 人：重庆建工建筑产业技术研究院有限公司</w:t>
      </w:r>
    </w:p>
    <w:p>
      <w:pPr>
        <w:widowControl/>
        <w:spacing w:after="200" w:line="276" w:lineRule="auto"/>
        <w:jc w:val="center"/>
        <w:rPr>
          <w:rFonts w:ascii="仿宋" w:hAnsi="仿宋" w:cs="仿宋"/>
          <w:b/>
          <w:kern w:val="0"/>
          <w:sz w:val="28"/>
          <w:szCs w:val="28"/>
          <w:lang w:bidi="en-US"/>
        </w:rPr>
      </w:pPr>
    </w:p>
    <w:p>
      <w:pPr>
        <w:widowControl/>
        <w:spacing w:after="200" w:line="276" w:lineRule="auto"/>
        <w:jc w:val="center"/>
        <w:rPr>
          <w:bCs/>
          <w:kern w:val="0"/>
          <w:sz w:val="32"/>
          <w:szCs w:val="32"/>
          <w:lang w:eastAsia="en-US" w:bidi="en-US"/>
        </w:rPr>
      </w:pPr>
      <w:r>
        <w:rPr>
          <w:bCs/>
          <w:kern w:val="0"/>
          <w:sz w:val="32"/>
          <w:szCs w:val="32"/>
          <w:lang w:bidi="en-US"/>
        </w:rPr>
        <w:t>2022</w:t>
      </w:r>
      <w:r>
        <w:rPr>
          <w:rFonts w:eastAsia="方正黑体_GBK"/>
          <w:bCs/>
          <w:kern w:val="0"/>
          <w:sz w:val="32"/>
          <w:szCs w:val="32"/>
          <w:lang w:eastAsia="en-US" w:bidi="en-US"/>
        </w:rPr>
        <w:t>年</w:t>
      </w:r>
      <w:r>
        <w:rPr>
          <w:rFonts w:hint="eastAsia" w:eastAsia="方正黑体_GBK"/>
          <w:bCs/>
          <w:kern w:val="0"/>
          <w:sz w:val="32"/>
          <w:szCs w:val="32"/>
          <w:lang w:bidi="en-US"/>
        </w:rPr>
        <w:t>8</w:t>
      </w:r>
      <w:r>
        <w:rPr>
          <w:rFonts w:eastAsia="方正黑体_GBK"/>
          <w:bCs/>
          <w:kern w:val="0"/>
          <w:sz w:val="32"/>
          <w:szCs w:val="32"/>
          <w:lang w:eastAsia="en-US" w:bidi="en-US"/>
        </w:rPr>
        <w:t>月</w:t>
      </w:r>
    </w:p>
    <w:p>
      <w:pPr>
        <w:rPr>
          <w:lang w:eastAsia="en-US"/>
        </w:rPr>
      </w:pPr>
    </w:p>
    <w:p>
      <w:pPr>
        <w:rPr>
          <w:lang w:eastAsia="en-US"/>
        </w:rPr>
      </w:pPr>
    </w:p>
    <w:p>
      <w:pPr>
        <w:rPr>
          <w:lang w:eastAsia="en-US"/>
        </w:rPr>
      </w:pPr>
    </w:p>
    <w:p>
      <w:pPr>
        <w:tabs>
          <w:tab w:val="left" w:pos="6054"/>
        </w:tabs>
        <w:jc w:val="left"/>
      </w:pPr>
      <w:r>
        <w:rPr>
          <w:rFonts w:hint="eastAsia"/>
        </w:rPr>
        <w:tab/>
      </w:r>
    </w:p>
    <w:p/>
    <w:p/>
    <w:p/>
    <w:p/>
    <w:p>
      <w:pPr>
        <w:tabs>
          <w:tab w:val="left" w:pos="7408"/>
        </w:tabs>
        <w:jc w:val="left"/>
        <w:sectPr>
          <w:headerReference r:id="rId3" w:type="first"/>
          <w:pgSz w:w="11906" w:h="16838"/>
          <w:pgMar w:top="1440" w:right="1106" w:bottom="1478" w:left="1797" w:header="851" w:footer="752" w:gutter="0"/>
          <w:cols w:space="425" w:num="1"/>
          <w:titlePg/>
          <w:docGrid w:linePitch="312" w:charSpace="0"/>
        </w:sectPr>
      </w:pPr>
      <w:r>
        <w:rPr>
          <w:rFonts w:hint="eastAsia"/>
        </w:rPr>
        <w:tab/>
      </w:r>
    </w:p>
    <w:sdt>
      <w:sdtPr>
        <w:rPr>
          <w:rFonts w:hint="eastAsia" w:ascii="方正小标宋_GBK" w:hAnsi="方正小标宋_GBK" w:eastAsia="方正小标宋_GBK" w:cs="方正小标宋_GBK"/>
          <w:sz w:val="44"/>
          <w:szCs w:val="44"/>
        </w:rPr>
        <w:id w:val="147460290"/>
        <w15:color w:val="DBDBDB"/>
        <w:docPartObj>
          <w:docPartGallery w:val="Table of Contents"/>
          <w:docPartUnique/>
        </w:docPartObj>
      </w:sdtPr>
      <w:sdtEndPr>
        <w:rPr>
          <w:rFonts w:hint="eastAsia" w:ascii="Times New Roman" w:hAnsi="Times New Roman" w:eastAsia="仿宋" w:cs="Times New Roman"/>
          <w:sz w:val="24"/>
          <w:szCs w:val="24"/>
          <w:lang w:eastAsia="en-US"/>
        </w:rPr>
      </w:sdtEndPr>
      <w:sdtContent>
        <w:p>
          <w:pPr>
            <w:spacing w:line="240" w:lineRule="auto"/>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sz w:val="44"/>
              <w:szCs w:val="44"/>
            </w:rPr>
            <w:t>目 录</w:t>
          </w:r>
        </w:p>
        <w:p>
          <w:pPr>
            <w:pStyle w:val="8"/>
            <w:tabs>
              <w:tab w:val="right" w:leader="dot" w:pos="9003"/>
            </w:tabs>
          </w:pPr>
          <w:r>
            <w:rPr>
              <w:rFonts w:hint="eastAsia"/>
              <w:lang w:eastAsia="en-US"/>
            </w:rPr>
            <w:fldChar w:fldCharType="begin"/>
          </w:r>
          <w:r>
            <w:rPr>
              <w:rFonts w:hint="eastAsia"/>
              <w:lang w:eastAsia="en-US"/>
            </w:rPr>
            <w:instrText xml:space="preserve">TOC \o "1-3" \h \u </w:instrText>
          </w:r>
          <w:r>
            <w:rPr>
              <w:rFonts w:hint="eastAsia"/>
              <w:lang w:eastAsia="en-US"/>
            </w:rPr>
            <w:fldChar w:fldCharType="separate"/>
          </w:r>
          <w:r>
            <w:fldChar w:fldCharType="begin"/>
          </w:r>
          <w:r>
            <w:instrText xml:space="preserve"> HYPERLINK \l "_Toc959" </w:instrText>
          </w:r>
          <w:r>
            <w:fldChar w:fldCharType="separate"/>
          </w:r>
          <w:r>
            <w:rPr>
              <w:rFonts w:eastAsia="方正小标宋_GBK"/>
              <w:sz w:val="32"/>
              <w:szCs w:val="32"/>
            </w:rPr>
            <w:t>第一篇 优选公告</w:t>
          </w:r>
          <w:r>
            <w:rPr>
              <w:sz w:val="32"/>
              <w:szCs w:val="32"/>
            </w:rPr>
            <w:tab/>
          </w:r>
          <w:r>
            <w:rPr>
              <w:sz w:val="28"/>
              <w:szCs w:val="28"/>
            </w:rPr>
            <w:fldChar w:fldCharType="begin"/>
          </w:r>
          <w:r>
            <w:rPr>
              <w:sz w:val="28"/>
              <w:szCs w:val="28"/>
            </w:rPr>
            <w:instrText xml:space="preserve"> PAGEREF _Toc959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"_Toc11128" </w:instrText>
          </w:r>
          <w:r>
            <w:fldChar w:fldCharType="separate"/>
          </w:r>
          <w:r>
            <w:rPr>
              <w:rFonts w:eastAsia="方正仿宋_GBK"/>
              <w:sz w:val="28"/>
              <w:szCs w:val="28"/>
            </w:rPr>
            <w:t>一、优选项目内容</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_Toc11128 \h </w:instrText>
          </w:r>
          <w:r>
            <w:rPr>
              <w:rFonts w:eastAsia="方正仿宋_GBK"/>
              <w:sz w:val="28"/>
              <w:szCs w:val="28"/>
            </w:rPr>
            <w:fldChar w:fldCharType="separate"/>
          </w:r>
          <w:r>
            <w:rPr>
              <w:rFonts w:eastAsia="方正仿宋_GBK"/>
              <w:sz w:val="28"/>
              <w:szCs w:val="28"/>
            </w:rPr>
            <w:t>1</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"_Toc18468" </w:instrText>
          </w:r>
          <w:r>
            <w:fldChar w:fldCharType="separate"/>
          </w:r>
          <w:r>
            <w:rPr>
              <w:rFonts w:eastAsia="方正仿宋_GBK"/>
              <w:sz w:val="28"/>
              <w:szCs w:val="28"/>
            </w:rPr>
            <w:t>三、优选文件领取</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_Toc18468 \h </w:instrText>
          </w:r>
          <w:r>
            <w:rPr>
              <w:rFonts w:eastAsia="方正仿宋_GBK"/>
              <w:sz w:val="28"/>
              <w:szCs w:val="28"/>
            </w:rPr>
            <w:fldChar w:fldCharType="separate"/>
          </w:r>
          <w:r>
            <w:rPr>
              <w:rFonts w:eastAsia="方正仿宋_GBK"/>
              <w:sz w:val="28"/>
              <w:szCs w:val="28"/>
            </w:rPr>
            <w:t>2</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"_Toc25161" </w:instrText>
          </w:r>
          <w:r>
            <w:fldChar w:fldCharType="separate"/>
          </w:r>
          <w:r>
            <w:rPr>
              <w:rFonts w:eastAsia="方正仿宋_GBK"/>
              <w:sz w:val="28"/>
              <w:szCs w:val="28"/>
            </w:rPr>
            <w:t>四、竞选文件接收</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_Toc25161 \h </w:instrText>
          </w:r>
          <w:r>
            <w:rPr>
              <w:rFonts w:eastAsia="方正仿宋_GBK"/>
              <w:sz w:val="28"/>
              <w:szCs w:val="28"/>
            </w:rPr>
            <w:fldChar w:fldCharType="separate"/>
          </w:r>
          <w:r>
            <w:rPr>
              <w:rFonts w:eastAsia="方正仿宋_GBK"/>
              <w:sz w:val="28"/>
              <w:szCs w:val="28"/>
            </w:rPr>
            <w:t>2</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"_Toc76" </w:instrText>
          </w:r>
          <w:r>
            <w:fldChar w:fldCharType="separate"/>
          </w:r>
          <w:r>
            <w:rPr>
              <w:rFonts w:eastAsia="方正仿宋_GBK"/>
              <w:sz w:val="28"/>
              <w:szCs w:val="28"/>
            </w:rPr>
            <w:t>五、联系方式</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_Toc76 \h </w:instrText>
          </w:r>
          <w:r>
            <w:rPr>
              <w:rFonts w:eastAsia="方正仿宋_GBK"/>
              <w:sz w:val="28"/>
              <w:szCs w:val="28"/>
            </w:rPr>
            <w:fldChar w:fldCharType="separate"/>
          </w:r>
          <w:r>
            <w:rPr>
              <w:rFonts w:eastAsia="方正仿宋_GBK"/>
              <w:sz w:val="28"/>
              <w:szCs w:val="28"/>
            </w:rPr>
            <w:t>2</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"_Toc27168" </w:instrText>
          </w:r>
          <w:r>
            <w:fldChar w:fldCharType="separate"/>
          </w:r>
          <w:r>
            <w:rPr>
              <w:rFonts w:eastAsia="方正仿宋_GBK"/>
              <w:sz w:val="28"/>
              <w:szCs w:val="28"/>
            </w:rPr>
            <w:t>六、现场踏勘</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_Toc27168 \h </w:instrText>
          </w:r>
          <w:r>
            <w:rPr>
              <w:rFonts w:eastAsia="方正仿宋_GBK"/>
              <w:sz w:val="28"/>
              <w:szCs w:val="28"/>
            </w:rPr>
            <w:fldChar w:fldCharType="separate"/>
          </w:r>
          <w:r>
            <w:rPr>
              <w:rFonts w:eastAsia="方正仿宋_GBK"/>
              <w:sz w:val="28"/>
              <w:szCs w:val="28"/>
            </w:rPr>
            <w:t>2</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pPr>
          <w:r>
            <w:fldChar w:fldCharType="begin"/>
          </w:r>
          <w:r>
            <w:instrText xml:space="preserve"> HYPERLINK \l "_Toc1400" </w:instrText>
          </w:r>
          <w:r>
            <w:fldChar w:fldCharType="separate"/>
          </w:r>
          <w:r>
            <w:rPr>
              <w:rFonts w:eastAsia="方正仿宋_GBK"/>
              <w:sz w:val="28"/>
              <w:szCs w:val="28"/>
            </w:rPr>
            <w:t>七、其他</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_Toc1400 \h </w:instrText>
          </w:r>
          <w:r>
            <w:rPr>
              <w:rFonts w:eastAsia="方正仿宋_GBK"/>
              <w:sz w:val="28"/>
              <w:szCs w:val="28"/>
            </w:rPr>
            <w:fldChar w:fldCharType="separate"/>
          </w:r>
          <w:r>
            <w:rPr>
              <w:rFonts w:eastAsia="方正仿宋_GBK"/>
              <w:sz w:val="28"/>
              <w:szCs w:val="28"/>
            </w:rPr>
            <w:t>2</w:t>
          </w:r>
          <w:r>
            <w:rPr>
              <w:rFonts w:eastAsia="方正仿宋_GBK"/>
              <w:sz w:val="28"/>
              <w:szCs w:val="28"/>
            </w:rPr>
            <w:fldChar w:fldCharType="end"/>
          </w:r>
          <w:r>
            <w:rPr>
              <w:rFonts w:eastAsia="方正仿宋_GBK"/>
              <w:sz w:val="28"/>
              <w:szCs w:val="28"/>
            </w:rPr>
            <w:fldChar w:fldCharType="end"/>
          </w:r>
        </w:p>
        <w:p>
          <w:pPr>
            <w:pStyle w:val="8"/>
            <w:tabs>
              <w:tab w:val="right" w:leader="dot" w:pos="9003"/>
            </w:tabs>
          </w:pPr>
          <w:r>
            <w:fldChar w:fldCharType="begin"/>
          </w:r>
          <w:r>
            <w:instrText xml:space="preserve"> HYPERLINK \l "_Toc31651" </w:instrText>
          </w:r>
          <w:r>
            <w:fldChar w:fldCharType="separate"/>
          </w:r>
          <w:r>
            <w:rPr>
              <w:rFonts w:eastAsia="方正小标宋_GBK"/>
              <w:sz w:val="32"/>
              <w:szCs w:val="32"/>
            </w:rPr>
            <w:t>第二篇 项目技术要求</w:t>
          </w:r>
          <w:r>
            <w:tab/>
          </w:r>
          <w:r>
            <w:rPr>
              <w:sz w:val="28"/>
              <w:szCs w:val="28"/>
            </w:rPr>
            <w:fldChar w:fldCharType="begin"/>
          </w:r>
          <w:r>
            <w:rPr>
              <w:sz w:val="28"/>
              <w:szCs w:val="28"/>
            </w:rPr>
            <w:instrText xml:space="preserve"> PAGEREF _Toc31651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"_Toc2175" </w:instrText>
          </w:r>
          <w:r>
            <w:fldChar w:fldCharType="separate"/>
          </w:r>
          <w:r>
            <w:rPr>
              <w:rFonts w:eastAsia="方正仿宋_GBK"/>
              <w:sz w:val="28"/>
              <w:szCs w:val="28"/>
            </w:rPr>
            <w:t>一、建设目标</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_Toc2175 \h </w:instrText>
          </w:r>
          <w:r>
            <w:rPr>
              <w:rFonts w:eastAsia="方正仿宋_GBK"/>
              <w:sz w:val="28"/>
              <w:szCs w:val="28"/>
            </w:rPr>
            <w:fldChar w:fldCharType="separate"/>
          </w:r>
          <w:r>
            <w:rPr>
              <w:rFonts w:eastAsia="方正仿宋_GBK"/>
              <w:sz w:val="28"/>
              <w:szCs w:val="28"/>
            </w:rPr>
            <w:t>3</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"_Toc31749" </w:instrText>
          </w:r>
          <w:r>
            <w:fldChar w:fldCharType="separate"/>
          </w:r>
          <w:r>
            <w:rPr>
              <w:rFonts w:eastAsia="方正仿宋_GBK"/>
              <w:sz w:val="28"/>
              <w:szCs w:val="28"/>
            </w:rPr>
            <w:t>二、建设需求</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_Toc31749 \h </w:instrText>
          </w:r>
          <w:r>
            <w:rPr>
              <w:rFonts w:eastAsia="方正仿宋_GBK"/>
              <w:sz w:val="28"/>
              <w:szCs w:val="28"/>
            </w:rPr>
            <w:fldChar w:fldCharType="separate"/>
          </w:r>
          <w:r>
            <w:rPr>
              <w:rFonts w:eastAsia="方正仿宋_GBK"/>
              <w:sz w:val="28"/>
              <w:szCs w:val="28"/>
            </w:rPr>
            <w:t>3</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"_Toc23185" </w:instrText>
          </w:r>
          <w:r>
            <w:fldChar w:fldCharType="separate"/>
          </w:r>
          <w:r>
            <w:rPr>
              <w:rFonts w:eastAsia="方正仿宋_GBK"/>
              <w:sz w:val="28"/>
              <w:szCs w:val="28"/>
            </w:rPr>
            <w:t>三、建设内容</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_Toc23185 \h </w:instrText>
          </w:r>
          <w:r>
            <w:rPr>
              <w:rFonts w:eastAsia="方正仿宋_GBK"/>
              <w:sz w:val="28"/>
              <w:szCs w:val="28"/>
            </w:rPr>
            <w:fldChar w:fldCharType="separate"/>
          </w:r>
          <w:r>
            <w:rPr>
              <w:rFonts w:eastAsia="方正仿宋_GBK"/>
              <w:sz w:val="28"/>
              <w:szCs w:val="28"/>
            </w:rPr>
            <w:t>4</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"_Toc15683" </w:instrText>
          </w:r>
          <w:r>
            <w:fldChar w:fldCharType="separate"/>
          </w:r>
          <w:r>
            <w:rPr>
              <w:rFonts w:eastAsia="方正仿宋_GBK"/>
              <w:sz w:val="28"/>
              <w:szCs w:val="28"/>
            </w:rPr>
            <w:t>四、技术要求</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_Toc15683 \h </w:instrText>
          </w:r>
          <w:r>
            <w:rPr>
              <w:rFonts w:eastAsia="方正仿宋_GBK"/>
              <w:sz w:val="28"/>
              <w:szCs w:val="28"/>
            </w:rPr>
            <w:fldChar w:fldCharType="separate"/>
          </w:r>
          <w:r>
            <w:rPr>
              <w:rFonts w:eastAsia="方正仿宋_GBK"/>
              <w:sz w:val="28"/>
              <w:szCs w:val="28"/>
            </w:rPr>
            <w:t>7</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pPr>
          <w:r>
            <w:fldChar w:fldCharType="begin"/>
          </w:r>
          <w:r>
            <w:instrText xml:space="preserve"> HYPERLINK \l "_Toc23840" </w:instrText>
          </w:r>
          <w:r>
            <w:fldChar w:fldCharType="separate"/>
          </w:r>
          <w:r>
            <w:rPr>
              <w:rFonts w:eastAsia="方正仿宋_GBK"/>
              <w:sz w:val="28"/>
              <w:szCs w:val="28"/>
            </w:rPr>
            <w:t>五、项目团队</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_Toc23840 \h </w:instrText>
          </w:r>
          <w:r>
            <w:rPr>
              <w:rFonts w:eastAsia="方正仿宋_GBK"/>
              <w:sz w:val="28"/>
              <w:szCs w:val="28"/>
            </w:rPr>
            <w:fldChar w:fldCharType="separate"/>
          </w:r>
          <w:r>
            <w:rPr>
              <w:rFonts w:eastAsia="方正仿宋_GBK"/>
              <w:sz w:val="28"/>
              <w:szCs w:val="28"/>
            </w:rPr>
            <w:t>8</w:t>
          </w:r>
          <w:r>
            <w:rPr>
              <w:rFonts w:eastAsia="方正仿宋_GBK"/>
              <w:sz w:val="28"/>
              <w:szCs w:val="28"/>
            </w:rPr>
            <w:fldChar w:fldCharType="end"/>
          </w:r>
          <w:r>
            <w:rPr>
              <w:rFonts w:eastAsia="方正仿宋_GBK"/>
              <w:sz w:val="28"/>
              <w:szCs w:val="28"/>
            </w:rPr>
            <w:fldChar w:fldCharType="end"/>
          </w:r>
        </w:p>
        <w:p>
          <w:pPr>
            <w:pStyle w:val="8"/>
            <w:tabs>
              <w:tab w:val="right" w:leader="dot" w:pos="9003"/>
            </w:tabs>
          </w:pPr>
          <w:r>
            <w:fldChar w:fldCharType="begin"/>
          </w:r>
          <w:r>
            <w:instrText xml:space="preserve"> HYPERLINK \l "_Toc7390" </w:instrText>
          </w:r>
          <w:r>
            <w:fldChar w:fldCharType="separate"/>
          </w:r>
          <w:r>
            <w:rPr>
              <w:rFonts w:eastAsia="方正小标宋_GBK"/>
              <w:sz w:val="32"/>
              <w:szCs w:val="32"/>
            </w:rPr>
            <w:t>第三篇 项目商务要求</w:t>
          </w:r>
          <w:r>
            <w:tab/>
          </w:r>
          <w:r>
            <w:rPr>
              <w:sz w:val="28"/>
              <w:szCs w:val="28"/>
            </w:rPr>
            <w:fldChar w:fldCharType="begin"/>
          </w:r>
          <w:r>
            <w:rPr>
              <w:sz w:val="28"/>
              <w:szCs w:val="28"/>
            </w:rPr>
            <w:instrText xml:space="preserve"> PAGEREF _Toc7390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"_Toc23064" </w:instrText>
          </w:r>
          <w:r>
            <w:fldChar w:fldCharType="separate"/>
          </w:r>
          <w:r>
            <w:rPr>
              <w:rFonts w:eastAsia="方正仿宋_GBK"/>
              <w:sz w:val="28"/>
              <w:szCs w:val="28"/>
            </w:rPr>
            <w:t>一、实施要求</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_Toc23064 \h </w:instrText>
          </w:r>
          <w:r>
            <w:rPr>
              <w:rFonts w:eastAsia="方正仿宋_GBK"/>
              <w:sz w:val="28"/>
              <w:szCs w:val="28"/>
            </w:rPr>
            <w:fldChar w:fldCharType="separate"/>
          </w:r>
          <w:r>
            <w:rPr>
              <w:rFonts w:eastAsia="方正仿宋_GBK"/>
              <w:sz w:val="28"/>
              <w:szCs w:val="28"/>
            </w:rPr>
            <w:t>10</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"_Toc23995" </w:instrText>
          </w:r>
          <w:r>
            <w:fldChar w:fldCharType="separate"/>
          </w:r>
          <w:r>
            <w:rPr>
              <w:rFonts w:eastAsia="方正仿宋_GBK"/>
              <w:sz w:val="28"/>
              <w:szCs w:val="28"/>
            </w:rPr>
            <w:t>二、报价要求</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_Toc23995 \h </w:instrText>
          </w:r>
          <w:r>
            <w:rPr>
              <w:rFonts w:eastAsia="方正仿宋_GBK"/>
              <w:sz w:val="28"/>
              <w:szCs w:val="28"/>
            </w:rPr>
            <w:fldChar w:fldCharType="separate"/>
          </w:r>
          <w:r>
            <w:rPr>
              <w:rFonts w:eastAsia="方正仿宋_GBK"/>
              <w:sz w:val="28"/>
              <w:szCs w:val="28"/>
            </w:rPr>
            <w:t>11</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"_Toc20172" </w:instrText>
          </w:r>
          <w:r>
            <w:fldChar w:fldCharType="separate"/>
          </w:r>
          <w:r>
            <w:rPr>
              <w:rFonts w:eastAsia="方正仿宋_GBK"/>
              <w:sz w:val="28"/>
              <w:szCs w:val="28"/>
            </w:rPr>
            <w:t>三、付款方式</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_Toc20172 \h </w:instrText>
          </w:r>
          <w:r>
            <w:rPr>
              <w:rFonts w:eastAsia="方正仿宋_GBK"/>
              <w:sz w:val="28"/>
              <w:szCs w:val="28"/>
            </w:rPr>
            <w:fldChar w:fldCharType="separate"/>
          </w:r>
          <w:r>
            <w:rPr>
              <w:rFonts w:eastAsia="方正仿宋_GBK"/>
              <w:sz w:val="28"/>
              <w:szCs w:val="28"/>
            </w:rPr>
            <w:t>11</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"_Toc15840" </w:instrText>
          </w:r>
          <w:r>
            <w:fldChar w:fldCharType="separate"/>
          </w:r>
          <w:r>
            <w:rPr>
              <w:rFonts w:eastAsia="方正仿宋_GBK"/>
              <w:sz w:val="28"/>
              <w:szCs w:val="28"/>
            </w:rPr>
            <w:t>四、质量及服务要求</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_Toc15840 \h </w:instrText>
          </w:r>
          <w:r>
            <w:rPr>
              <w:rFonts w:eastAsia="方正仿宋_GBK"/>
              <w:sz w:val="28"/>
              <w:szCs w:val="28"/>
            </w:rPr>
            <w:fldChar w:fldCharType="separate"/>
          </w:r>
          <w:r>
            <w:rPr>
              <w:rFonts w:eastAsia="方正仿宋_GBK"/>
              <w:sz w:val="28"/>
              <w:szCs w:val="28"/>
            </w:rPr>
            <w:t>12</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"_Toc18233" </w:instrText>
          </w:r>
          <w:r>
            <w:fldChar w:fldCharType="separate"/>
          </w:r>
          <w:r>
            <w:rPr>
              <w:rFonts w:eastAsia="方正仿宋_GBK"/>
              <w:sz w:val="28"/>
              <w:szCs w:val="28"/>
            </w:rPr>
            <w:t>五、知识产权</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_Toc18233 \h </w:instrText>
          </w:r>
          <w:r>
            <w:rPr>
              <w:rFonts w:eastAsia="方正仿宋_GBK"/>
              <w:sz w:val="28"/>
              <w:szCs w:val="28"/>
            </w:rPr>
            <w:fldChar w:fldCharType="separate"/>
          </w:r>
          <w:r>
            <w:rPr>
              <w:rFonts w:eastAsia="方正仿宋_GBK"/>
              <w:sz w:val="28"/>
              <w:szCs w:val="28"/>
            </w:rPr>
            <w:t>12</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"_Toc3868" </w:instrText>
          </w:r>
          <w:r>
            <w:fldChar w:fldCharType="separate"/>
          </w:r>
          <w:r>
            <w:rPr>
              <w:rFonts w:eastAsia="方正仿宋_GBK"/>
              <w:sz w:val="28"/>
              <w:szCs w:val="28"/>
            </w:rPr>
            <w:t>六、培训</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_Toc3868 \h </w:instrText>
          </w:r>
          <w:r>
            <w:rPr>
              <w:rFonts w:eastAsia="方正仿宋_GBK"/>
              <w:sz w:val="28"/>
              <w:szCs w:val="28"/>
            </w:rPr>
            <w:fldChar w:fldCharType="separate"/>
          </w:r>
          <w:r>
            <w:rPr>
              <w:rFonts w:eastAsia="方正仿宋_GBK"/>
              <w:sz w:val="28"/>
              <w:szCs w:val="28"/>
            </w:rPr>
            <w:t>13</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pPr>
          <w:r>
            <w:fldChar w:fldCharType="begin"/>
          </w:r>
          <w:r>
            <w:instrText xml:space="preserve"> HYPERLINK \l "_Toc5274" </w:instrText>
          </w:r>
          <w:r>
            <w:fldChar w:fldCharType="separate"/>
          </w:r>
          <w:r>
            <w:rPr>
              <w:rFonts w:eastAsia="方正仿宋_GBK"/>
              <w:sz w:val="28"/>
              <w:szCs w:val="28"/>
            </w:rPr>
            <w:t>七、其他</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_Toc5274 \h </w:instrText>
          </w:r>
          <w:r>
            <w:rPr>
              <w:rFonts w:eastAsia="方正仿宋_GBK"/>
              <w:sz w:val="28"/>
              <w:szCs w:val="28"/>
            </w:rPr>
            <w:fldChar w:fldCharType="separate"/>
          </w:r>
          <w:r>
            <w:rPr>
              <w:rFonts w:eastAsia="方正仿宋_GBK"/>
              <w:sz w:val="28"/>
              <w:szCs w:val="28"/>
            </w:rPr>
            <w:t>13</w:t>
          </w:r>
          <w:r>
            <w:rPr>
              <w:rFonts w:eastAsia="方正仿宋_GBK"/>
              <w:sz w:val="28"/>
              <w:szCs w:val="28"/>
            </w:rPr>
            <w:fldChar w:fldCharType="end"/>
          </w:r>
          <w:r>
            <w:rPr>
              <w:rFonts w:eastAsia="方正仿宋_GBK"/>
              <w:sz w:val="28"/>
              <w:szCs w:val="28"/>
            </w:rPr>
            <w:fldChar w:fldCharType="end"/>
          </w:r>
        </w:p>
        <w:p>
          <w:pPr>
            <w:pStyle w:val="8"/>
            <w:tabs>
              <w:tab w:val="right" w:leader="dot" w:pos="9003"/>
            </w:tabs>
          </w:pPr>
          <w:r>
            <w:fldChar w:fldCharType="begin"/>
          </w:r>
          <w:r>
            <w:instrText xml:space="preserve"> HYPERLINK \l "_Toc4570" </w:instrText>
          </w:r>
          <w:r>
            <w:fldChar w:fldCharType="separate"/>
          </w:r>
          <w:r>
            <w:rPr>
              <w:rFonts w:eastAsia="方正小标宋_GBK"/>
              <w:sz w:val="32"/>
              <w:szCs w:val="32"/>
            </w:rPr>
            <w:t>第四篇 评比标准</w:t>
          </w:r>
          <w:r>
            <w:tab/>
          </w:r>
          <w:r>
            <w:rPr>
              <w:sz w:val="28"/>
              <w:szCs w:val="28"/>
            </w:rPr>
            <w:fldChar w:fldCharType="begin"/>
          </w:r>
          <w:r>
            <w:rPr>
              <w:sz w:val="28"/>
              <w:szCs w:val="28"/>
            </w:rPr>
            <w:instrText xml:space="preserve"> PAGEREF _Toc4570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8"/>
            <w:tabs>
              <w:tab w:val="right" w:leader="dot" w:pos="9003"/>
            </w:tabs>
          </w:pPr>
          <w:r>
            <w:fldChar w:fldCharType="begin"/>
          </w:r>
          <w:r>
            <w:instrText xml:space="preserve"> HYPERLINK \l "_Toc16736" </w:instrText>
          </w:r>
          <w:r>
            <w:fldChar w:fldCharType="separate"/>
          </w:r>
          <w:r>
            <w:rPr>
              <w:rFonts w:eastAsia="方正小标宋_GBK"/>
              <w:sz w:val="32"/>
              <w:szCs w:val="32"/>
            </w:rPr>
            <w:t>第五篇 竞选人须知</w:t>
          </w:r>
          <w:r>
            <w:tab/>
          </w:r>
          <w:r>
            <w:rPr>
              <w:sz w:val="28"/>
              <w:szCs w:val="28"/>
            </w:rPr>
            <w:fldChar w:fldCharType="begin"/>
          </w:r>
          <w:r>
            <w:rPr>
              <w:sz w:val="28"/>
              <w:szCs w:val="28"/>
            </w:rPr>
            <w:instrText xml:space="preserve"> PAGEREF _Toc16736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"_Toc2994" </w:instrText>
          </w:r>
          <w:r>
            <w:fldChar w:fldCharType="separate"/>
          </w:r>
          <w:r>
            <w:rPr>
              <w:rFonts w:eastAsia="方正仿宋_GBK"/>
              <w:sz w:val="28"/>
              <w:szCs w:val="28"/>
            </w:rPr>
            <w:t>一、竞选人应提供的资质证明材料</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_Toc2994 \h </w:instrText>
          </w:r>
          <w:r>
            <w:rPr>
              <w:rFonts w:eastAsia="方正仿宋_GBK"/>
              <w:sz w:val="28"/>
              <w:szCs w:val="28"/>
            </w:rPr>
            <w:fldChar w:fldCharType="separate"/>
          </w:r>
          <w:r>
            <w:rPr>
              <w:rFonts w:eastAsia="方正仿宋_GBK"/>
              <w:sz w:val="28"/>
              <w:szCs w:val="28"/>
            </w:rPr>
            <w:t>16</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"_Toc30207" </w:instrText>
          </w:r>
          <w:r>
            <w:fldChar w:fldCharType="separate"/>
          </w:r>
          <w:r>
            <w:rPr>
              <w:rFonts w:eastAsia="方正仿宋_GBK"/>
              <w:sz w:val="28"/>
              <w:szCs w:val="28"/>
            </w:rPr>
            <w:t>二、竞选文件构成</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_Toc30207 \h </w:instrText>
          </w:r>
          <w:r>
            <w:rPr>
              <w:rFonts w:eastAsia="方正仿宋_GBK"/>
              <w:sz w:val="28"/>
              <w:szCs w:val="28"/>
            </w:rPr>
            <w:fldChar w:fldCharType="separate"/>
          </w:r>
          <w:r>
            <w:rPr>
              <w:rFonts w:eastAsia="方正仿宋_GBK"/>
              <w:sz w:val="28"/>
              <w:szCs w:val="28"/>
            </w:rPr>
            <w:t>16</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"_Toc8061" </w:instrText>
          </w:r>
          <w:r>
            <w:fldChar w:fldCharType="separate"/>
          </w:r>
          <w:r>
            <w:rPr>
              <w:rFonts w:eastAsia="方正仿宋_GBK"/>
              <w:sz w:val="28"/>
              <w:szCs w:val="28"/>
            </w:rPr>
            <w:t>三、竞选文件的提交</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_Toc8061 \h </w:instrText>
          </w:r>
          <w:r>
            <w:rPr>
              <w:rFonts w:eastAsia="方正仿宋_GBK"/>
              <w:sz w:val="28"/>
              <w:szCs w:val="28"/>
            </w:rPr>
            <w:fldChar w:fldCharType="separate"/>
          </w:r>
          <w:r>
            <w:rPr>
              <w:rFonts w:eastAsia="方正仿宋_GBK"/>
              <w:sz w:val="28"/>
              <w:szCs w:val="28"/>
            </w:rPr>
            <w:t>16</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"_Toc23872" </w:instrText>
          </w:r>
          <w:r>
            <w:fldChar w:fldCharType="separate"/>
          </w:r>
          <w:r>
            <w:rPr>
              <w:rFonts w:eastAsia="方正仿宋_GBK"/>
              <w:sz w:val="28"/>
              <w:szCs w:val="28"/>
            </w:rPr>
            <w:t>四、评比机构</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_Toc23872 \h </w:instrText>
          </w:r>
          <w:r>
            <w:rPr>
              <w:rFonts w:eastAsia="方正仿宋_GBK"/>
              <w:sz w:val="28"/>
              <w:szCs w:val="28"/>
            </w:rPr>
            <w:fldChar w:fldCharType="separate"/>
          </w:r>
          <w:r>
            <w:rPr>
              <w:rFonts w:eastAsia="方正仿宋_GBK"/>
              <w:sz w:val="28"/>
              <w:szCs w:val="28"/>
            </w:rPr>
            <w:t>17</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"_Toc23278" </w:instrText>
          </w:r>
          <w:r>
            <w:fldChar w:fldCharType="separate"/>
          </w:r>
          <w:r>
            <w:rPr>
              <w:rFonts w:eastAsia="方正仿宋_GBK"/>
              <w:sz w:val="28"/>
              <w:szCs w:val="28"/>
            </w:rPr>
            <w:t>五、开启竞选文件</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_Toc23278 \h </w:instrText>
          </w:r>
          <w:r>
            <w:rPr>
              <w:rFonts w:eastAsia="方正仿宋_GBK"/>
              <w:sz w:val="28"/>
              <w:szCs w:val="28"/>
            </w:rPr>
            <w:fldChar w:fldCharType="separate"/>
          </w:r>
          <w:r>
            <w:rPr>
              <w:rFonts w:eastAsia="方正仿宋_GBK"/>
              <w:sz w:val="28"/>
              <w:szCs w:val="28"/>
            </w:rPr>
            <w:t>17</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"_Toc19439" </w:instrText>
          </w:r>
          <w:r>
            <w:fldChar w:fldCharType="separate"/>
          </w:r>
          <w:r>
            <w:rPr>
              <w:rFonts w:eastAsia="方正仿宋_GBK"/>
              <w:sz w:val="28"/>
              <w:szCs w:val="28"/>
            </w:rPr>
            <w:t>六、评比</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_Toc19439 \h </w:instrText>
          </w:r>
          <w:r>
            <w:rPr>
              <w:rFonts w:eastAsia="方正仿宋_GBK"/>
              <w:sz w:val="28"/>
              <w:szCs w:val="28"/>
            </w:rPr>
            <w:fldChar w:fldCharType="separate"/>
          </w:r>
          <w:r>
            <w:rPr>
              <w:rFonts w:eastAsia="方正仿宋_GBK"/>
              <w:sz w:val="28"/>
              <w:szCs w:val="28"/>
            </w:rPr>
            <w:t>17</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"_Toc19963" </w:instrText>
          </w:r>
          <w:r>
            <w:fldChar w:fldCharType="separate"/>
          </w:r>
          <w:r>
            <w:rPr>
              <w:rFonts w:eastAsia="方正仿宋_GBK"/>
              <w:sz w:val="28"/>
              <w:szCs w:val="28"/>
            </w:rPr>
            <w:t>七、确定中选人</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_Toc19963 \h </w:instrText>
          </w:r>
          <w:r>
            <w:rPr>
              <w:rFonts w:eastAsia="方正仿宋_GBK"/>
              <w:sz w:val="28"/>
              <w:szCs w:val="28"/>
            </w:rPr>
            <w:fldChar w:fldCharType="separate"/>
          </w:r>
          <w:r>
            <w:rPr>
              <w:rFonts w:eastAsia="方正仿宋_GBK"/>
              <w:sz w:val="28"/>
              <w:szCs w:val="28"/>
            </w:rPr>
            <w:t>18</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pPr>
          <w:r>
            <w:fldChar w:fldCharType="begin"/>
          </w:r>
          <w:r>
            <w:instrText xml:space="preserve"> HYPERLINK \l "_Toc20250" </w:instrText>
          </w:r>
          <w:r>
            <w:fldChar w:fldCharType="separate"/>
          </w:r>
          <w:r>
            <w:rPr>
              <w:rFonts w:eastAsia="方正仿宋_GBK"/>
              <w:sz w:val="28"/>
              <w:szCs w:val="28"/>
            </w:rPr>
            <w:t>八、合同签订</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_Toc20250 \h </w:instrText>
          </w:r>
          <w:r>
            <w:rPr>
              <w:rFonts w:eastAsia="方正仿宋_GBK"/>
              <w:sz w:val="28"/>
              <w:szCs w:val="28"/>
            </w:rPr>
            <w:fldChar w:fldCharType="separate"/>
          </w:r>
          <w:r>
            <w:rPr>
              <w:rFonts w:eastAsia="方正仿宋_GBK"/>
              <w:sz w:val="28"/>
              <w:szCs w:val="28"/>
            </w:rPr>
            <w:t>18</w:t>
          </w:r>
          <w:r>
            <w:rPr>
              <w:rFonts w:eastAsia="方正仿宋_GBK"/>
              <w:sz w:val="28"/>
              <w:szCs w:val="28"/>
            </w:rPr>
            <w:fldChar w:fldCharType="end"/>
          </w:r>
          <w:r>
            <w:rPr>
              <w:rFonts w:eastAsia="方正仿宋_GBK"/>
              <w:sz w:val="28"/>
              <w:szCs w:val="28"/>
            </w:rPr>
            <w:fldChar w:fldCharType="end"/>
          </w:r>
        </w:p>
        <w:p>
          <w:pPr>
            <w:pStyle w:val="8"/>
            <w:tabs>
              <w:tab w:val="right" w:leader="dot" w:pos="9003"/>
            </w:tabs>
          </w:pPr>
          <w:r>
            <w:fldChar w:fldCharType="begin"/>
          </w:r>
          <w:r>
            <w:instrText xml:space="preserve"> HYPERLINK \l "_Toc25252" </w:instrText>
          </w:r>
          <w:r>
            <w:fldChar w:fldCharType="separate"/>
          </w:r>
          <w:r>
            <w:rPr>
              <w:rFonts w:eastAsia="方正小标宋_GBK"/>
              <w:sz w:val="32"/>
              <w:szCs w:val="32"/>
            </w:rPr>
            <w:t>第六篇 竞选文件格式</w:t>
          </w:r>
          <w:r>
            <w:tab/>
          </w:r>
          <w:r>
            <w:rPr>
              <w:sz w:val="28"/>
              <w:szCs w:val="28"/>
            </w:rPr>
            <w:fldChar w:fldCharType="begin"/>
          </w:r>
          <w:r>
            <w:rPr>
              <w:sz w:val="28"/>
              <w:szCs w:val="28"/>
            </w:rPr>
            <w:instrText xml:space="preserve"> PAGEREF _Toc25252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"_Toc7493" </w:instrText>
          </w:r>
          <w:r>
            <w:fldChar w:fldCharType="separate"/>
          </w:r>
          <w:r>
            <w:rPr>
              <w:rFonts w:eastAsia="方正仿宋_GBK"/>
              <w:sz w:val="28"/>
              <w:szCs w:val="28"/>
            </w:rPr>
            <w:t>一、竞选函</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_Toc7493 \h </w:instrText>
          </w:r>
          <w:r>
            <w:rPr>
              <w:rFonts w:eastAsia="方正仿宋_GBK"/>
              <w:sz w:val="28"/>
              <w:szCs w:val="28"/>
            </w:rPr>
            <w:fldChar w:fldCharType="separate"/>
          </w:r>
          <w:r>
            <w:rPr>
              <w:rFonts w:eastAsia="方正仿宋_GBK"/>
              <w:sz w:val="28"/>
              <w:szCs w:val="28"/>
            </w:rPr>
            <w:t>19</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"_Toc8149" </w:instrText>
          </w:r>
          <w:r>
            <w:fldChar w:fldCharType="separate"/>
          </w:r>
          <w:r>
            <w:rPr>
              <w:rFonts w:eastAsia="方正仿宋_GBK"/>
              <w:sz w:val="28"/>
              <w:szCs w:val="28"/>
            </w:rPr>
            <w:t>二、竞选报价表</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_Toc8149 \h </w:instrText>
          </w:r>
          <w:r>
            <w:rPr>
              <w:rFonts w:eastAsia="方正仿宋_GBK"/>
              <w:sz w:val="28"/>
              <w:szCs w:val="28"/>
            </w:rPr>
            <w:fldChar w:fldCharType="separate"/>
          </w:r>
          <w:r>
            <w:rPr>
              <w:rFonts w:eastAsia="方正仿宋_GBK"/>
              <w:sz w:val="28"/>
              <w:szCs w:val="28"/>
            </w:rPr>
            <w:t>20</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"_Toc2620" </w:instrText>
          </w:r>
          <w:r>
            <w:fldChar w:fldCharType="separate"/>
          </w:r>
          <w:r>
            <w:rPr>
              <w:rFonts w:eastAsia="方正仿宋_GBK"/>
              <w:sz w:val="28"/>
              <w:szCs w:val="28"/>
            </w:rPr>
            <w:t>三、竞选分项报价表</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_Toc2620 \h </w:instrText>
          </w:r>
          <w:r>
            <w:rPr>
              <w:rFonts w:eastAsia="方正仿宋_GBK"/>
              <w:sz w:val="28"/>
              <w:szCs w:val="28"/>
            </w:rPr>
            <w:fldChar w:fldCharType="separate"/>
          </w:r>
          <w:r>
            <w:rPr>
              <w:rFonts w:eastAsia="方正仿宋_GBK"/>
              <w:sz w:val="28"/>
              <w:szCs w:val="28"/>
            </w:rPr>
            <w:t>21</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"_Toc6263" </w:instrText>
          </w:r>
          <w:r>
            <w:fldChar w:fldCharType="separate"/>
          </w:r>
          <w:r>
            <w:rPr>
              <w:rFonts w:eastAsia="方正仿宋_GBK"/>
              <w:sz w:val="28"/>
              <w:szCs w:val="28"/>
            </w:rPr>
            <w:t>四、竞选人基本情况介绍</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_Toc6263 \h </w:instrText>
          </w:r>
          <w:r>
            <w:rPr>
              <w:rFonts w:eastAsia="方正仿宋_GBK"/>
              <w:sz w:val="28"/>
              <w:szCs w:val="28"/>
            </w:rPr>
            <w:fldChar w:fldCharType="separate"/>
          </w:r>
          <w:r>
            <w:rPr>
              <w:rFonts w:eastAsia="方正仿宋_GBK"/>
              <w:sz w:val="28"/>
              <w:szCs w:val="28"/>
            </w:rPr>
            <w:t>22</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"_Toc23141" </w:instrText>
          </w:r>
          <w:r>
            <w:fldChar w:fldCharType="separate"/>
          </w:r>
          <w:r>
            <w:rPr>
              <w:rFonts w:eastAsia="方正仿宋_GBK"/>
              <w:sz w:val="28"/>
              <w:szCs w:val="28"/>
            </w:rPr>
            <w:t>五、技术要求响应表</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_Toc23141 \h </w:instrText>
          </w:r>
          <w:r>
            <w:rPr>
              <w:rFonts w:eastAsia="方正仿宋_GBK"/>
              <w:sz w:val="28"/>
              <w:szCs w:val="28"/>
            </w:rPr>
            <w:fldChar w:fldCharType="separate"/>
          </w:r>
          <w:r>
            <w:rPr>
              <w:rFonts w:eastAsia="方正仿宋_GBK"/>
              <w:sz w:val="28"/>
              <w:szCs w:val="28"/>
            </w:rPr>
            <w:t>23</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"_Toc4077" </w:instrText>
          </w:r>
          <w:r>
            <w:fldChar w:fldCharType="separate"/>
          </w:r>
          <w:r>
            <w:rPr>
              <w:rFonts w:eastAsia="方正仿宋_GBK"/>
              <w:sz w:val="28"/>
              <w:szCs w:val="28"/>
            </w:rPr>
            <w:t>六、商务要求响应表</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_Toc4077 \h </w:instrText>
          </w:r>
          <w:r>
            <w:rPr>
              <w:rFonts w:eastAsia="方正仿宋_GBK"/>
              <w:sz w:val="28"/>
              <w:szCs w:val="28"/>
            </w:rPr>
            <w:fldChar w:fldCharType="separate"/>
          </w:r>
          <w:r>
            <w:rPr>
              <w:rFonts w:eastAsia="方正仿宋_GBK"/>
              <w:sz w:val="28"/>
              <w:szCs w:val="28"/>
            </w:rPr>
            <w:t>24</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rPr>
              <w:rFonts w:eastAsia="方正仿宋_GBK"/>
              <w:sz w:val="28"/>
              <w:szCs w:val="28"/>
            </w:rPr>
          </w:pPr>
          <w:r>
            <w:fldChar w:fldCharType="begin"/>
          </w:r>
          <w:r>
            <w:instrText xml:space="preserve"> HYPERLINK \l "_Toc31176" </w:instrText>
          </w:r>
          <w:r>
            <w:fldChar w:fldCharType="separate"/>
          </w:r>
          <w:r>
            <w:rPr>
              <w:rFonts w:eastAsia="方正仿宋_GBK"/>
              <w:sz w:val="28"/>
              <w:szCs w:val="28"/>
            </w:rPr>
            <w:t>七、资质证明材料</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_Toc31176 \h </w:instrText>
          </w:r>
          <w:r>
            <w:rPr>
              <w:rFonts w:eastAsia="方正仿宋_GBK"/>
              <w:sz w:val="28"/>
              <w:szCs w:val="28"/>
            </w:rPr>
            <w:fldChar w:fldCharType="separate"/>
          </w:r>
          <w:r>
            <w:rPr>
              <w:rFonts w:eastAsia="方正仿宋_GBK"/>
              <w:sz w:val="28"/>
              <w:szCs w:val="28"/>
            </w:rPr>
            <w:t>25</w:t>
          </w:r>
          <w:r>
            <w:rPr>
              <w:rFonts w:eastAsia="方正仿宋_GBK"/>
              <w:sz w:val="28"/>
              <w:szCs w:val="28"/>
            </w:rPr>
            <w:fldChar w:fldCharType="end"/>
          </w:r>
          <w:r>
            <w:rPr>
              <w:rFonts w:eastAsia="方正仿宋_GBK"/>
              <w:sz w:val="28"/>
              <w:szCs w:val="28"/>
            </w:rPr>
            <w:fldChar w:fldCharType="end"/>
          </w:r>
        </w:p>
        <w:p>
          <w:pPr>
            <w:pStyle w:val="9"/>
            <w:tabs>
              <w:tab w:val="right" w:leader="dot" w:pos="9003"/>
            </w:tabs>
            <w:ind w:left="480"/>
          </w:pPr>
          <w:r>
            <w:fldChar w:fldCharType="begin"/>
          </w:r>
          <w:r>
            <w:instrText xml:space="preserve"> HYPERLINK \l "_Toc26513" </w:instrText>
          </w:r>
          <w:r>
            <w:fldChar w:fldCharType="separate"/>
          </w:r>
          <w:r>
            <w:rPr>
              <w:rFonts w:eastAsia="方正仿宋_GBK"/>
              <w:sz w:val="28"/>
              <w:szCs w:val="28"/>
            </w:rPr>
            <w:t>八、其他（可选）</w:t>
          </w:r>
          <w:r>
            <w:rPr>
              <w:rFonts w:eastAsia="方正仿宋_GBK"/>
              <w:sz w:val="28"/>
              <w:szCs w:val="28"/>
            </w:rPr>
            <w:tab/>
          </w:r>
          <w:r>
            <w:rPr>
              <w:rFonts w:eastAsia="方正仿宋_GBK"/>
              <w:sz w:val="28"/>
              <w:szCs w:val="28"/>
            </w:rPr>
            <w:fldChar w:fldCharType="begin"/>
          </w:r>
          <w:r>
            <w:rPr>
              <w:rFonts w:eastAsia="方正仿宋_GBK"/>
              <w:sz w:val="28"/>
              <w:szCs w:val="28"/>
            </w:rPr>
            <w:instrText xml:space="preserve"> PAGEREF _Toc26513 \h </w:instrText>
          </w:r>
          <w:r>
            <w:rPr>
              <w:rFonts w:eastAsia="方正仿宋_GBK"/>
              <w:sz w:val="28"/>
              <w:szCs w:val="28"/>
            </w:rPr>
            <w:fldChar w:fldCharType="separate"/>
          </w:r>
          <w:r>
            <w:rPr>
              <w:rFonts w:eastAsia="方正仿宋_GBK"/>
              <w:sz w:val="28"/>
              <w:szCs w:val="28"/>
            </w:rPr>
            <w:t>28</w:t>
          </w:r>
          <w:r>
            <w:rPr>
              <w:rFonts w:eastAsia="方正仿宋_GBK"/>
              <w:sz w:val="28"/>
              <w:szCs w:val="28"/>
            </w:rPr>
            <w:fldChar w:fldCharType="end"/>
          </w:r>
          <w:r>
            <w:rPr>
              <w:rFonts w:eastAsia="方正仿宋_GBK"/>
              <w:sz w:val="28"/>
              <w:szCs w:val="28"/>
            </w:rPr>
            <w:fldChar w:fldCharType="end"/>
          </w:r>
        </w:p>
        <w:p>
          <w:pPr>
            <w:pStyle w:val="3"/>
          </w:pPr>
          <w:r>
            <w:rPr>
              <w:rFonts w:hint="eastAsia"/>
              <w:lang w:eastAsia="en-US"/>
            </w:rPr>
            <w:fldChar w:fldCharType="end"/>
          </w:r>
        </w:p>
      </w:sdtContent>
    </w:sdt>
    <w:p/>
    <w:p/>
    <w:p>
      <w:pPr>
        <w:tabs>
          <w:tab w:val="left" w:pos="5356"/>
        </w:tabs>
        <w:jc w:val="left"/>
        <w:sectPr>
          <w:footerReference r:id="rId5" w:type="first"/>
          <w:footerReference r:id="rId4" w:type="default"/>
          <w:pgSz w:w="11906" w:h="16838"/>
          <w:pgMar w:top="1440" w:right="1106" w:bottom="1478" w:left="1797" w:header="851" w:footer="752" w:gutter="0"/>
          <w:pgNumType w:fmt="upperRoman" w:start="1"/>
          <w:cols w:space="425" w:num="1"/>
          <w:docGrid w:linePitch="312" w:charSpace="0"/>
        </w:sectPr>
      </w:pPr>
      <w:r>
        <w:rPr>
          <w:rFonts w:hint="eastAsia"/>
        </w:rPr>
        <w:tab/>
      </w:r>
    </w:p>
    <w:p>
      <w:pPr>
        <w:pStyle w:val="5"/>
        <w:spacing w:line="360" w:lineRule="auto"/>
        <w:rPr>
          <w:rFonts w:ascii="方正小标宋_GBK" w:hAnsi="方正小标宋_GBK" w:eastAsia="方正小标宋_GBK" w:cs="方正小标宋_GBK"/>
          <w:b w:val="0"/>
          <w:bCs w:val="0"/>
        </w:rPr>
      </w:pPr>
      <w:bookmarkStart w:id="0" w:name="_Toc959"/>
      <w:r>
        <w:rPr>
          <w:rFonts w:hint="eastAsia" w:ascii="方正小标宋_GBK" w:hAnsi="方正小标宋_GBK" w:eastAsia="方正小标宋_GBK" w:cs="方正小标宋_GBK"/>
          <w:b w:val="0"/>
          <w:bCs w:val="0"/>
        </w:rPr>
        <w:t>第一篇 优选公告</w:t>
      </w:r>
      <w:bookmarkEnd w:id="0"/>
    </w:p>
    <w:p>
      <w:pPr>
        <w:spacing w:line="560" w:lineRule="exact"/>
        <w:ind w:firstLine="640" w:firstLineChars="200"/>
        <w:rPr>
          <w:rFonts w:eastAsia="方正仿宋_GBK"/>
          <w:sz w:val="32"/>
          <w:szCs w:val="20"/>
        </w:rPr>
      </w:pPr>
      <w:r>
        <w:rPr>
          <w:rFonts w:hint="eastAsia" w:eastAsia="方正仿宋_GBK"/>
          <w:sz w:val="32"/>
          <w:szCs w:val="20"/>
        </w:rPr>
        <w:t>重庆建工建筑产业技术研究院有限公司（以下简称“产研院”）拟通过公开优选形式招募“重庆建工集团EPC管理系统信息化服务”的服务商，诚邀满足资质要求的竞选人参与优选。</w:t>
      </w:r>
    </w:p>
    <w:p>
      <w:pPr>
        <w:spacing w:after="120" w:afterLines="50" w:line="560" w:lineRule="exact"/>
        <w:ind w:firstLine="640" w:firstLineChars="200"/>
        <w:outlineLvl w:val="1"/>
        <w:rPr>
          <w:rFonts w:eastAsia="方正黑体_GBK"/>
          <w:sz w:val="32"/>
          <w:szCs w:val="20"/>
        </w:rPr>
      </w:pPr>
      <w:bookmarkStart w:id="1" w:name="_Toc12211"/>
      <w:bookmarkStart w:id="2" w:name="_Toc11128"/>
      <w:r>
        <w:rPr>
          <w:rFonts w:hint="eastAsia" w:eastAsia="方正黑体_GBK"/>
          <w:sz w:val="32"/>
          <w:szCs w:val="20"/>
        </w:rPr>
        <w:t>一、优选项目内容</w:t>
      </w:r>
      <w:bookmarkEnd w:id="1"/>
      <w:bookmarkEnd w:id="2"/>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4309"/>
        <w:gridCol w:w="2296"/>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74" w:type="pct"/>
            <w:vAlign w:val="center"/>
          </w:tcPr>
          <w:p>
            <w:pPr>
              <w:rPr>
                <w:rFonts w:ascii="方正仿宋_GBK" w:hAnsi="方正仿宋_GBK" w:eastAsia="方正仿宋_GBK" w:cs="方正仿宋_GBK"/>
                <w:b/>
                <w:bCs/>
              </w:rPr>
            </w:pPr>
            <w:r>
              <w:rPr>
                <w:rFonts w:hint="eastAsia" w:ascii="方正仿宋_GBK" w:hAnsi="方正仿宋_GBK" w:eastAsia="方正仿宋_GBK" w:cs="方正仿宋_GBK"/>
                <w:b/>
                <w:bCs/>
              </w:rPr>
              <w:t>序号</w:t>
            </w:r>
          </w:p>
        </w:tc>
        <w:tc>
          <w:tcPr>
            <w:tcW w:w="2337" w:type="pct"/>
            <w:vAlign w:val="center"/>
          </w:tcPr>
          <w:p>
            <w:pPr>
              <w:jc w:val="center"/>
              <w:rPr>
                <w:rFonts w:ascii="方正仿宋_GBK" w:hAnsi="方正仿宋_GBK" w:eastAsia="方正仿宋_GBK" w:cs="方正仿宋_GBK"/>
                <w:b/>
                <w:bCs/>
              </w:rPr>
            </w:pPr>
            <w:r>
              <w:rPr>
                <w:rFonts w:hint="eastAsia" w:ascii="方正仿宋_GBK" w:hAnsi="方正仿宋_GBK" w:eastAsia="方正仿宋_GBK" w:cs="方正仿宋_GBK"/>
                <w:b/>
                <w:bCs/>
              </w:rPr>
              <w:t>项目名称</w:t>
            </w:r>
          </w:p>
        </w:tc>
        <w:tc>
          <w:tcPr>
            <w:tcW w:w="1245" w:type="pct"/>
            <w:vAlign w:val="center"/>
          </w:tcPr>
          <w:p>
            <w:pPr>
              <w:jc w:val="center"/>
              <w:rPr>
                <w:rFonts w:ascii="方正仿宋_GBK" w:hAnsi="方正仿宋_GBK" w:eastAsia="方正仿宋_GBK" w:cs="方正仿宋_GBK"/>
                <w:b/>
                <w:bCs/>
              </w:rPr>
            </w:pPr>
            <w:r>
              <w:rPr>
                <w:rFonts w:hint="eastAsia" w:ascii="方正仿宋_GBK" w:hAnsi="方正仿宋_GBK" w:eastAsia="方正仿宋_GBK" w:cs="方正仿宋_GBK"/>
                <w:b/>
                <w:bCs/>
              </w:rPr>
              <w:t>最高限价（万元）</w:t>
            </w:r>
          </w:p>
        </w:tc>
        <w:tc>
          <w:tcPr>
            <w:tcW w:w="942" w:type="pct"/>
            <w:vAlign w:val="center"/>
          </w:tcPr>
          <w:p>
            <w:pPr>
              <w:jc w:val="center"/>
              <w:rPr>
                <w:rFonts w:ascii="方正仿宋_GBK" w:hAnsi="方正仿宋_GBK" w:eastAsia="方正仿宋_GBK" w:cs="方正仿宋_GBK"/>
                <w:b/>
                <w:bCs/>
              </w:rPr>
            </w:pPr>
            <w:r>
              <w:rPr>
                <w:rFonts w:hint="eastAsia" w:ascii="方正仿宋_GBK" w:hAnsi="方正仿宋_GBK" w:eastAsia="方正仿宋_GBK" w:cs="方正仿宋_GBK"/>
                <w:b/>
                <w:bCs/>
              </w:rPr>
              <w:t>中选人数量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74" w:type="pct"/>
            <w:vAlign w:val="center"/>
          </w:tcPr>
          <w:p>
            <w:pPr>
              <w:jc w:val="center"/>
              <w:rPr>
                <w:rFonts w:eastAsia="方正仿宋_GBK"/>
              </w:rPr>
            </w:pPr>
            <w:r>
              <w:rPr>
                <w:rFonts w:eastAsia="方正仿宋_GBK"/>
              </w:rPr>
              <w:t>1</w:t>
            </w:r>
          </w:p>
        </w:tc>
        <w:tc>
          <w:tcPr>
            <w:tcW w:w="2337" w:type="pct"/>
            <w:vAlign w:val="center"/>
          </w:tcPr>
          <w:p>
            <w:pPr>
              <w:rPr>
                <w:rFonts w:eastAsia="方正仿宋_GBK"/>
              </w:rPr>
            </w:pPr>
            <w:r>
              <w:rPr>
                <w:rFonts w:hint="eastAsia" w:ascii="方正仿宋_GBK" w:hAnsi="方正仿宋_GBK" w:eastAsia="方正仿宋_GBK" w:cs="方正仿宋_GBK"/>
              </w:rPr>
              <w:t>重庆建工集团EPC管理系统信息化服务</w:t>
            </w:r>
          </w:p>
        </w:tc>
        <w:tc>
          <w:tcPr>
            <w:tcW w:w="1245" w:type="pct"/>
            <w:vAlign w:val="center"/>
          </w:tcPr>
          <w:p>
            <w:pPr>
              <w:ind w:firstLine="480" w:firstLineChars="200"/>
              <w:rPr>
                <w:rFonts w:eastAsia="方正仿宋_GBK"/>
              </w:rPr>
            </w:pPr>
            <w:r>
              <w:rPr>
                <w:rFonts w:eastAsia="方正仿宋_GBK"/>
              </w:rPr>
              <w:t>290万元</w:t>
            </w:r>
          </w:p>
        </w:tc>
        <w:tc>
          <w:tcPr>
            <w:tcW w:w="942" w:type="pct"/>
            <w:vAlign w:val="center"/>
          </w:tcPr>
          <w:p>
            <w:pPr>
              <w:jc w:val="center"/>
              <w:rPr>
                <w:rFonts w:eastAsia="方正仿宋_GBK"/>
              </w:rPr>
            </w:pPr>
            <w:r>
              <w:rPr>
                <w:rFonts w:eastAsia="方正仿宋_GBK"/>
              </w:rPr>
              <w:t>1</w:t>
            </w:r>
          </w:p>
        </w:tc>
      </w:tr>
    </w:tbl>
    <w:p>
      <w:pPr>
        <w:spacing w:before="120" w:beforeLines="50" w:after="120" w:afterLines="50" w:line="560" w:lineRule="exact"/>
        <w:ind w:firstLine="640" w:firstLineChars="200"/>
        <w:rPr>
          <w:rFonts w:eastAsia="方正黑体_GBK"/>
          <w:sz w:val="32"/>
          <w:szCs w:val="20"/>
        </w:rPr>
      </w:pPr>
      <w:bookmarkStart w:id="3" w:name="_Toc208740152"/>
      <w:bookmarkStart w:id="4" w:name="_Toc174432701"/>
      <w:bookmarkStart w:id="5" w:name="_Toc3239"/>
      <w:r>
        <w:rPr>
          <w:rFonts w:hint="eastAsia" w:eastAsia="方正黑体_GBK"/>
          <w:sz w:val="32"/>
          <w:szCs w:val="20"/>
        </w:rPr>
        <w:t>二、</w:t>
      </w:r>
      <w:bookmarkEnd w:id="3"/>
      <w:bookmarkEnd w:id="4"/>
      <w:r>
        <w:rPr>
          <w:rFonts w:hint="eastAsia" w:eastAsia="方正黑体_GBK"/>
          <w:sz w:val="32"/>
          <w:szCs w:val="20"/>
        </w:rPr>
        <w:t>竞选人资格要求</w:t>
      </w:r>
      <w:bookmarkEnd w:id="5"/>
    </w:p>
    <w:p>
      <w:pPr>
        <w:spacing w:line="560" w:lineRule="exact"/>
        <w:ind w:firstLine="640" w:firstLineChars="200"/>
        <w:rPr>
          <w:rFonts w:eastAsia="方正仿宋_GBK"/>
          <w:sz w:val="32"/>
          <w:szCs w:val="20"/>
        </w:rPr>
      </w:pPr>
      <w:r>
        <w:rPr>
          <w:rFonts w:hint="eastAsia" w:eastAsia="方正仿宋_GBK"/>
          <w:sz w:val="32"/>
          <w:szCs w:val="20"/>
        </w:rPr>
        <w:t>竞选人应具备承担本优选项目的相应能力，具体应符合以下资格条件：</w:t>
      </w:r>
    </w:p>
    <w:p>
      <w:pPr>
        <w:numPr>
          <w:ilvl w:val="0"/>
          <w:numId w:val="1"/>
        </w:numPr>
        <w:spacing w:line="560" w:lineRule="exact"/>
        <w:ind w:firstLine="640" w:firstLineChars="200"/>
        <w:rPr>
          <w:rFonts w:eastAsia="方正仿宋_GBK"/>
          <w:sz w:val="32"/>
          <w:szCs w:val="20"/>
        </w:rPr>
      </w:pPr>
      <w:r>
        <w:rPr>
          <w:rFonts w:hint="eastAsia" w:eastAsia="方正仿宋_GBK"/>
          <w:sz w:val="32"/>
          <w:szCs w:val="20"/>
        </w:rPr>
        <w:t>具有独立承担民事责任的能力（提供法人营业执照（副本））；不具有独立法人资格的分公司参加竞选的（提供营业执照（副本）），提供总公司针对本项目的授权函原件；</w:t>
      </w:r>
    </w:p>
    <w:p>
      <w:pPr>
        <w:spacing w:line="560" w:lineRule="exact"/>
        <w:ind w:firstLine="640" w:firstLineChars="200"/>
        <w:rPr>
          <w:rFonts w:eastAsia="方正仿宋_GBK"/>
        </w:rPr>
      </w:pPr>
      <w:r>
        <w:rPr>
          <w:rFonts w:hint="eastAsia" w:eastAsia="方正仿宋_GBK"/>
          <w:sz w:val="32"/>
          <w:szCs w:val="20"/>
        </w:rPr>
        <w:t>（二）企业注册资金在500万元及以上；</w:t>
      </w:r>
    </w:p>
    <w:p>
      <w:pPr>
        <w:spacing w:line="560" w:lineRule="exact"/>
        <w:ind w:firstLine="640" w:firstLineChars="200"/>
        <w:rPr>
          <w:rFonts w:eastAsia="方正仿宋_GBK"/>
          <w:sz w:val="32"/>
          <w:szCs w:val="20"/>
        </w:rPr>
      </w:pPr>
      <w:r>
        <w:rPr>
          <w:rFonts w:hint="eastAsia" w:eastAsia="方正仿宋_GBK"/>
          <w:sz w:val="32"/>
          <w:szCs w:val="20"/>
        </w:rPr>
        <w:t>（三）具有良好的商业信誉和健全的财务会计制度（提供2021年度财务状况报告（表））；</w:t>
      </w:r>
    </w:p>
    <w:p>
      <w:pPr>
        <w:spacing w:line="560" w:lineRule="exact"/>
        <w:ind w:firstLine="640" w:firstLineChars="200"/>
        <w:rPr>
          <w:rFonts w:eastAsia="方正仿宋_GBK"/>
          <w:sz w:val="32"/>
          <w:szCs w:val="20"/>
        </w:rPr>
      </w:pPr>
      <w:r>
        <w:rPr>
          <w:rFonts w:hint="eastAsia" w:eastAsia="方正仿宋_GBK"/>
          <w:sz w:val="32"/>
          <w:szCs w:val="20"/>
        </w:rPr>
        <w:t>（四）具有履行合同所必需的设备和专业技术能力（提供书面声明或相关证明材料（见格式文件））；</w:t>
      </w:r>
    </w:p>
    <w:p>
      <w:pPr>
        <w:spacing w:line="560" w:lineRule="exact"/>
        <w:ind w:firstLine="640" w:firstLineChars="200"/>
        <w:rPr>
          <w:rFonts w:eastAsia="方正仿宋_GBK"/>
          <w:sz w:val="32"/>
          <w:szCs w:val="20"/>
        </w:rPr>
      </w:pPr>
      <w:r>
        <w:rPr>
          <w:rFonts w:hint="eastAsia" w:eastAsia="方正仿宋_GBK"/>
          <w:sz w:val="32"/>
          <w:szCs w:val="20"/>
        </w:rPr>
        <w:t>（五）参加本次采购活动前三年内，在经营活动中没有重大违法纪律（提供信用中国网址（www.creditchina.gov.cn）“失信被执行人”、“重大税收违法案件当事人名单”以及中国政府采购（www.ccgp.gov.cn）“政府采购严重违法失信行为记录名单”的查询截图。</w:t>
      </w:r>
    </w:p>
    <w:p>
      <w:pPr>
        <w:spacing w:before="120" w:beforeLines="50" w:after="120" w:afterLines="50" w:line="560" w:lineRule="exact"/>
        <w:ind w:firstLine="640" w:firstLineChars="200"/>
        <w:outlineLvl w:val="1"/>
        <w:rPr>
          <w:rFonts w:eastAsia="方正黑体_GBK"/>
          <w:sz w:val="32"/>
          <w:szCs w:val="20"/>
        </w:rPr>
      </w:pPr>
      <w:bookmarkStart w:id="6" w:name="_Toc28255"/>
      <w:bookmarkStart w:id="7" w:name="_Toc18468"/>
      <w:r>
        <w:rPr>
          <w:rFonts w:hint="eastAsia" w:eastAsia="方正黑体_GBK"/>
          <w:sz w:val="32"/>
          <w:szCs w:val="20"/>
        </w:rPr>
        <w:t>三、优选文件</w:t>
      </w:r>
      <w:bookmarkEnd w:id="6"/>
      <w:r>
        <w:rPr>
          <w:rFonts w:hint="eastAsia" w:eastAsia="方正黑体_GBK"/>
          <w:sz w:val="32"/>
          <w:szCs w:val="20"/>
        </w:rPr>
        <w:t>领取</w:t>
      </w:r>
      <w:bookmarkEnd w:id="7"/>
    </w:p>
    <w:p>
      <w:pPr>
        <w:spacing w:line="560" w:lineRule="exact"/>
        <w:ind w:firstLine="640" w:firstLineChars="200"/>
        <w:rPr>
          <w:rFonts w:eastAsia="方正仿宋_GBK"/>
          <w:sz w:val="32"/>
          <w:szCs w:val="20"/>
        </w:rPr>
      </w:pPr>
      <w:r>
        <w:rPr>
          <w:rFonts w:hint="eastAsia" w:eastAsia="方正仿宋_GBK"/>
          <w:sz w:val="32"/>
          <w:szCs w:val="20"/>
        </w:rPr>
        <w:t>考虑到疫情因素，竞选人通过重庆建工集团股份有限公司官网（https://www.ccegc.cn/）下载优选文件。</w:t>
      </w:r>
    </w:p>
    <w:p>
      <w:pPr>
        <w:spacing w:before="120" w:beforeLines="50" w:after="120" w:afterLines="50" w:line="560" w:lineRule="exact"/>
        <w:ind w:firstLine="640" w:firstLineChars="200"/>
        <w:outlineLvl w:val="1"/>
        <w:rPr>
          <w:rFonts w:eastAsia="方正黑体_GBK"/>
          <w:sz w:val="32"/>
          <w:szCs w:val="20"/>
        </w:rPr>
      </w:pPr>
      <w:bookmarkStart w:id="8" w:name="_Toc25161"/>
      <w:bookmarkStart w:id="9" w:name="_Toc8160"/>
      <w:r>
        <w:rPr>
          <w:rFonts w:hint="eastAsia" w:eastAsia="方正黑体_GBK"/>
          <w:sz w:val="32"/>
          <w:szCs w:val="20"/>
        </w:rPr>
        <w:t>四、竞选文件接收</w:t>
      </w:r>
      <w:bookmarkEnd w:id="8"/>
      <w:bookmarkEnd w:id="9"/>
    </w:p>
    <w:p>
      <w:pPr>
        <w:spacing w:line="560" w:lineRule="exact"/>
        <w:ind w:firstLine="640" w:firstLineChars="200"/>
        <w:rPr>
          <w:rFonts w:eastAsia="方正仿宋_GBK"/>
          <w:sz w:val="32"/>
          <w:szCs w:val="20"/>
        </w:rPr>
      </w:pPr>
      <w:r>
        <w:rPr>
          <w:rFonts w:hint="eastAsia" w:eastAsia="方正仿宋_GBK"/>
          <w:sz w:val="32"/>
          <w:szCs w:val="20"/>
        </w:rPr>
        <w:t>（一）竞选文件提交截止时间：2022年9月9日17:00，逾期或不符合规定的投标文件恕不接受。由于疫情等因素，本项目支持使用中国邮政投递，采取邮寄方式的竞选文件，其提交时间以邮寄查询系统显示的签收时间为准。</w:t>
      </w:r>
    </w:p>
    <w:p>
      <w:pPr>
        <w:spacing w:line="560" w:lineRule="exact"/>
        <w:ind w:firstLine="640" w:firstLineChars="200"/>
        <w:rPr>
          <w:rFonts w:eastAsia="方正仿宋_GBK"/>
          <w:sz w:val="32"/>
          <w:szCs w:val="20"/>
        </w:rPr>
      </w:pPr>
      <w:r>
        <w:rPr>
          <w:rFonts w:hint="eastAsia" w:eastAsia="方正仿宋_GBK"/>
          <w:sz w:val="32"/>
          <w:szCs w:val="20"/>
        </w:rPr>
        <w:t>（二）竞选文件送达地点：重庆建工产业大厦10楼（重庆市两江新区金开大道1596号，邮编：401122）。</w:t>
      </w:r>
    </w:p>
    <w:p>
      <w:pPr>
        <w:spacing w:before="120" w:beforeLines="50" w:after="120" w:afterLines="50" w:line="560" w:lineRule="exact"/>
        <w:ind w:firstLine="640" w:firstLineChars="200"/>
        <w:outlineLvl w:val="1"/>
        <w:rPr>
          <w:rFonts w:eastAsia="方正黑体_GBK"/>
          <w:sz w:val="32"/>
          <w:szCs w:val="20"/>
        </w:rPr>
      </w:pPr>
      <w:bookmarkStart w:id="10" w:name="_Toc76"/>
      <w:bookmarkStart w:id="11" w:name="_Toc21490"/>
      <w:r>
        <w:rPr>
          <w:rFonts w:hint="eastAsia" w:eastAsia="方正黑体_GBK"/>
          <w:sz w:val="32"/>
          <w:szCs w:val="20"/>
        </w:rPr>
        <w:t>五、联系方式</w:t>
      </w:r>
      <w:bookmarkEnd w:id="10"/>
      <w:bookmarkEnd w:id="11"/>
    </w:p>
    <w:p>
      <w:pPr>
        <w:spacing w:line="560" w:lineRule="exact"/>
        <w:ind w:firstLine="640" w:firstLineChars="200"/>
        <w:rPr>
          <w:rFonts w:eastAsia="方正仿宋_GBK"/>
          <w:sz w:val="32"/>
          <w:szCs w:val="20"/>
        </w:rPr>
      </w:pPr>
      <w:r>
        <w:rPr>
          <w:rFonts w:hint="eastAsia" w:eastAsia="方正仿宋_GBK"/>
          <w:sz w:val="32"/>
          <w:szCs w:val="20"/>
        </w:rPr>
        <w:t>采购人：重庆建工建筑产业技术研究院有限公司</w:t>
      </w:r>
    </w:p>
    <w:p>
      <w:pPr>
        <w:spacing w:line="560" w:lineRule="exact"/>
        <w:ind w:firstLine="640" w:firstLineChars="200"/>
        <w:rPr>
          <w:rFonts w:eastAsia="方正仿宋_GBK"/>
          <w:sz w:val="32"/>
          <w:szCs w:val="20"/>
        </w:rPr>
      </w:pPr>
      <w:r>
        <w:rPr>
          <w:rFonts w:hint="eastAsia" w:eastAsia="方正仿宋_GBK"/>
          <w:sz w:val="32"/>
          <w:szCs w:val="20"/>
        </w:rPr>
        <w:t>联系人：向楠</w:t>
      </w:r>
    </w:p>
    <w:p>
      <w:pPr>
        <w:spacing w:line="560" w:lineRule="exact"/>
        <w:ind w:firstLine="640" w:firstLineChars="200"/>
        <w:rPr>
          <w:rFonts w:eastAsia="方正仿宋_GBK"/>
          <w:sz w:val="32"/>
          <w:szCs w:val="20"/>
        </w:rPr>
      </w:pPr>
      <w:r>
        <w:rPr>
          <w:rFonts w:hint="eastAsia" w:eastAsia="方正仿宋_GBK"/>
          <w:sz w:val="32"/>
          <w:szCs w:val="20"/>
        </w:rPr>
        <w:t>电  话：023-68536677</w:t>
      </w:r>
    </w:p>
    <w:p>
      <w:pPr>
        <w:spacing w:before="120" w:beforeLines="50" w:after="120" w:afterLines="50" w:line="560" w:lineRule="exact"/>
        <w:ind w:firstLine="640" w:firstLineChars="200"/>
        <w:outlineLvl w:val="1"/>
        <w:rPr>
          <w:rFonts w:eastAsia="方正黑体_GBK"/>
          <w:sz w:val="32"/>
          <w:szCs w:val="20"/>
        </w:rPr>
      </w:pPr>
      <w:bookmarkStart w:id="12" w:name="_Toc27168"/>
      <w:bookmarkStart w:id="13" w:name="_Toc29222"/>
      <w:r>
        <w:rPr>
          <w:rFonts w:hint="eastAsia" w:eastAsia="方正黑体_GBK"/>
          <w:sz w:val="32"/>
          <w:szCs w:val="20"/>
        </w:rPr>
        <w:t>六、现场踏勘</w:t>
      </w:r>
      <w:bookmarkEnd w:id="12"/>
      <w:bookmarkEnd w:id="13"/>
    </w:p>
    <w:p>
      <w:pPr>
        <w:spacing w:line="560" w:lineRule="exact"/>
        <w:ind w:firstLine="640" w:firstLineChars="200"/>
        <w:rPr>
          <w:rFonts w:eastAsia="方正仿宋_GBK"/>
          <w:sz w:val="32"/>
          <w:szCs w:val="20"/>
        </w:rPr>
      </w:pPr>
      <w:r>
        <w:rPr>
          <w:rFonts w:hint="eastAsia" w:eastAsia="方正仿宋_GBK"/>
          <w:sz w:val="32"/>
          <w:szCs w:val="20"/>
        </w:rPr>
        <w:t>采购人不统一组织潜在竞选人到优选项目现场踏勘。</w:t>
      </w:r>
    </w:p>
    <w:p>
      <w:pPr>
        <w:spacing w:before="120" w:beforeLines="50" w:after="120" w:afterLines="50" w:line="560" w:lineRule="exact"/>
        <w:ind w:firstLine="640" w:firstLineChars="200"/>
        <w:outlineLvl w:val="1"/>
        <w:rPr>
          <w:rFonts w:eastAsia="方正黑体_GBK"/>
          <w:sz w:val="32"/>
          <w:szCs w:val="20"/>
        </w:rPr>
      </w:pPr>
      <w:bookmarkStart w:id="14" w:name="_Toc1400"/>
      <w:bookmarkStart w:id="15" w:name="_Toc27580"/>
      <w:r>
        <w:rPr>
          <w:rFonts w:hint="eastAsia" w:eastAsia="方正黑体_GBK"/>
          <w:sz w:val="32"/>
          <w:szCs w:val="20"/>
        </w:rPr>
        <w:t>七、其他</w:t>
      </w:r>
      <w:bookmarkEnd w:id="14"/>
      <w:bookmarkEnd w:id="15"/>
    </w:p>
    <w:p>
      <w:pPr>
        <w:spacing w:line="560" w:lineRule="exact"/>
        <w:ind w:firstLine="640" w:firstLineChars="200"/>
        <w:rPr>
          <w:rFonts w:eastAsia="方正仿宋_GBK"/>
          <w:sz w:val="32"/>
          <w:szCs w:val="20"/>
        </w:rPr>
      </w:pPr>
      <w:r>
        <w:rPr>
          <w:rFonts w:hint="eastAsia" w:eastAsia="方正仿宋_GBK"/>
          <w:sz w:val="32"/>
          <w:szCs w:val="20"/>
        </w:rPr>
        <w:t>（一）本项目不接受联合体参与竞选。</w:t>
      </w:r>
    </w:p>
    <w:p>
      <w:pPr>
        <w:spacing w:line="560" w:lineRule="exact"/>
        <w:ind w:firstLine="640" w:firstLineChars="200"/>
        <w:rPr>
          <w:rFonts w:eastAsia="方正仿宋_GBK"/>
          <w:sz w:val="32"/>
          <w:szCs w:val="20"/>
        </w:rPr>
      </w:pPr>
      <w:r>
        <w:rPr>
          <w:rFonts w:hint="eastAsia" w:eastAsia="方正仿宋_GBK"/>
          <w:sz w:val="32"/>
          <w:szCs w:val="20"/>
        </w:rPr>
        <w:t>（二）本项目不接受委托与分包实施。</w:t>
      </w:r>
    </w:p>
    <w:p>
      <w:pPr>
        <w:spacing w:line="560" w:lineRule="exact"/>
        <w:ind w:firstLine="640" w:firstLineChars="200"/>
        <w:rPr>
          <w:rFonts w:eastAsia="方正仿宋_GBK"/>
          <w:sz w:val="32"/>
          <w:szCs w:val="20"/>
        </w:rPr>
      </w:pPr>
      <w:r>
        <w:rPr>
          <w:rFonts w:hint="eastAsia" w:eastAsia="方正仿宋_GBK"/>
          <w:sz w:val="32"/>
          <w:szCs w:val="20"/>
        </w:rPr>
        <w:t>（三）如有疑问请在2021年9月5日16:00前电话咨询。</w:t>
      </w:r>
    </w:p>
    <w:p>
      <w:pPr>
        <w:pStyle w:val="10"/>
        <w:jc w:val="both"/>
      </w:pPr>
    </w:p>
    <w:p>
      <w:bookmarkStart w:id="16" w:name="_Toc14359"/>
      <w:bookmarkStart w:id="17" w:name="_Toc208740148"/>
      <w:r>
        <w:rPr>
          <w:rFonts w:hint="eastAsia"/>
        </w:rPr>
        <w:br w:type="page"/>
      </w:r>
    </w:p>
    <w:p>
      <w:pPr>
        <w:pStyle w:val="5"/>
        <w:spacing w:line="360" w:lineRule="auto"/>
        <w:rPr>
          <w:rFonts w:ascii="方正小标宋_GBK" w:hAnsi="方正小标宋_GBK" w:eastAsia="方正小标宋_GBK" w:cs="方正小标宋_GBK"/>
          <w:b w:val="0"/>
          <w:bCs w:val="0"/>
        </w:rPr>
      </w:pPr>
      <w:bookmarkStart w:id="18" w:name="_Toc31651"/>
      <w:r>
        <w:rPr>
          <w:rFonts w:hint="eastAsia" w:ascii="方正小标宋_GBK" w:hAnsi="方正小标宋_GBK" w:eastAsia="方正小标宋_GBK" w:cs="方正小标宋_GBK"/>
          <w:b w:val="0"/>
          <w:bCs w:val="0"/>
        </w:rPr>
        <w:t>第二篇 项目技术要求</w:t>
      </w:r>
      <w:bookmarkEnd w:id="16"/>
      <w:bookmarkEnd w:id="18"/>
    </w:p>
    <w:p>
      <w:pPr>
        <w:spacing w:after="120" w:afterLines="50" w:line="560" w:lineRule="exact"/>
        <w:ind w:firstLine="640" w:firstLineChars="200"/>
        <w:outlineLvl w:val="1"/>
        <w:rPr>
          <w:rFonts w:eastAsia="方正黑体_GBK"/>
          <w:sz w:val="32"/>
          <w:szCs w:val="20"/>
        </w:rPr>
      </w:pPr>
      <w:bookmarkStart w:id="19" w:name="_Toc2175"/>
      <w:bookmarkStart w:id="20" w:name="_Toc18084"/>
      <w:r>
        <w:rPr>
          <w:rFonts w:hint="eastAsia" w:eastAsia="方正黑体_GBK"/>
          <w:sz w:val="32"/>
          <w:szCs w:val="20"/>
        </w:rPr>
        <w:t>一、建设目标</w:t>
      </w:r>
      <w:bookmarkEnd w:id="19"/>
      <w:bookmarkEnd w:id="20"/>
    </w:p>
    <w:p>
      <w:pPr>
        <w:spacing w:line="560" w:lineRule="exact"/>
        <w:ind w:firstLine="640" w:firstLineChars="200"/>
        <w:rPr>
          <w:rFonts w:eastAsia="方正仿宋_GBK"/>
          <w:sz w:val="32"/>
          <w:szCs w:val="20"/>
        </w:rPr>
      </w:pPr>
      <w:r>
        <w:rPr>
          <w:rFonts w:hint="eastAsia" w:eastAsia="方正仿宋_GBK"/>
          <w:sz w:val="32"/>
          <w:szCs w:val="20"/>
        </w:rPr>
        <w:t>立足于重庆建工集团工程项目管理全过程的数字化、信息化管理，建设一个围绕工程建设全生命周期管理的企业级EPC管理系统，实现企业经营与工程项目一体化管理，实现对费用、进度、合同、施工过程、质量、安全的全方位管理和控制，实现项目中的计划、合同、进度、采购、资金等各业务环节的整合和高效协同管理，有效控制项目成本，全面管理项目资源，提高项目管理水平，提高决策分析能力，进而提升企业核心竞争力。</w:t>
      </w:r>
    </w:p>
    <w:p>
      <w:pPr>
        <w:spacing w:after="120" w:afterLines="50" w:line="560" w:lineRule="exact"/>
        <w:ind w:firstLine="640" w:firstLineChars="200"/>
        <w:outlineLvl w:val="1"/>
        <w:rPr>
          <w:rFonts w:eastAsia="方正黑体_GBK"/>
          <w:sz w:val="32"/>
          <w:szCs w:val="20"/>
        </w:rPr>
      </w:pPr>
      <w:bookmarkStart w:id="21" w:name="_Toc31749"/>
      <w:r>
        <w:rPr>
          <w:rFonts w:hint="eastAsia" w:eastAsia="方正黑体_GBK"/>
          <w:sz w:val="32"/>
          <w:szCs w:val="20"/>
        </w:rPr>
        <w:t>二、建设需求</w:t>
      </w:r>
      <w:bookmarkEnd w:id="21"/>
    </w:p>
    <w:p>
      <w:pPr>
        <w:spacing w:line="560" w:lineRule="exact"/>
        <w:ind w:firstLine="640" w:firstLineChars="200"/>
        <w:rPr>
          <w:rFonts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（一）解决集团EPC项目管理难点，提升集团EPC项目管理水平</w:t>
      </w:r>
    </w:p>
    <w:p>
      <w:pPr>
        <w:spacing w:line="560" w:lineRule="exact"/>
        <w:ind w:firstLine="640" w:firstLineChars="200"/>
      </w:pPr>
      <w:r>
        <w:rPr>
          <w:rFonts w:hint="eastAsia" w:eastAsia="方正仿宋_GBK"/>
          <w:sz w:val="32"/>
          <w:szCs w:val="20"/>
        </w:rPr>
        <w:t>1、提效率，对项目各项业务从线下迁移到线上管理，实现“以项目为中心“的高效协作；</w:t>
      </w:r>
      <w:r>
        <w:rPr>
          <w:rFonts w:hint="eastAsia" w:eastAsia="方正仿宋_GBK"/>
          <w:sz w:val="32"/>
          <w:szCs w:val="20"/>
        </w:rPr>
        <w:br w:type="textWrapping"/>
      </w:r>
      <w:r>
        <w:rPr>
          <w:rFonts w:hint="eastAsia" w:eastAsia="方正仿宋_GBK"/>
          <w:sz w:val="32"/>
          <w:szCs w:val="20"/>
        </w:rPr>
        <w:t xml:space="preserve">    2、降风险，对项目各项业务，如合同成本、材料费用、施工进度等情况进行实时管理；</w:t>
      </w:r>
      <w:r>
        <w:rPr>
          <w:rFonts w:hint="eastAsia" w:eastAsia="方正仿宋_GBK"/>
          <w:sz w:val="32"/>
          <w:szCs w:val="20"/>
        </w:rPr>
        <w:br w:type="textWrapping"/>
      </w:r>
      <w:r>
        <w:rPr>
          <w:rFonts w:hint="eastAsia" w:eastAsia="方正仿宋_GBK"/>
          <w:sz w:val="32"/>
          <w:szCs w:val="20"/>
        </w:rPr>
        <w:t xml:space="preserve">    3、控成本，各项物料在算量算价以及构件跟踪控制中，实际发生和计划对比，方便查看与预警；</w:t>
      </w:r>
      <w:r>
        <w:rPr>
          <w:rFonts w:hint="eastAsia" w:eastAsia="方正仿宋_GBK"/>
          <w:sz w:val="32"/>
          <w:szCs w:val="20"/>
        </w:rPr>
        <w:br w:type="textWrapping"/>
      </w:r>
      <w:r>
        <w:rPr>
          <w:rFonts w:hint="eastAsia" w:eastAsia="方正仿宋_GBK"/>
          <w:sz w:val="32"/>
          <w:szCs w:val="20"/>
        </w:rPr>
        <w:t xml:space="preserve">    4、管过程，项目立项、预算、施工过程、风险控制、收款结算的项目全生命周期闭环管理。</w:t>
      </w:r>
    </w:p>
    <w:p>
      <w:pPr>
        <w:spacing w:line="560" w:lineRule="exact"/>
        <w:ind w:firstLine="640" w:firstLineChars="200"/>
        <w:rPr>
          <w:rFonts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（二）坚持集成化和协同化的发展方向</w:t>
      </w:r>
    </w:p>
    <w:p>
      <w:pPr>
        <w:spacing w:line="560" w:lineRule="exact"/>
        <w:ind w:firstLine="640" w:firstLineChars="200"/>
        <w:rPr>
          <w:rFonts w:eastAsia="方正仿宋_GBK"/>
          <w:sz w:val="32"/>
          <w:szCs w:val="20"/>
        </w:rPr>
      </w:pPr>
      <w:r>
        <w:rPr>
          <w:rFonts w:hint="eastAsia" w:eastAsia="方正仿宋_GBK"/>
          <w:sz w:val="32"/>
          <w:szCs w:val="20"/>
        </w:rPr>
        <w:t>对集团EPC项目进行全过程的管控，实现多流程、多环节并行，在统一的项目管理系统上实现任务协同、资源协同、组织协同、阶段协同、地域协同和优化，在统一标准的流程驱动下，促进多项目多部门协同行进，提升企业工作效率。</w:t>
      </w:r>
    </w:p>
    <w:p>
      <w:pPr>
        <w:spacing w:line="560" w:lineRule="exact"/>
        <w:ind w:firstLine="640" w:firstLineChars="200"/>
        <w:rPr>
          <w:rFonts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（三）满足不同层次管理需求</w:t>
      </w:r>
    </w:p>
    <w:p>
      <w:pPr>
        <w:spacing w:line="560" w:lineRule="exact"/>
        <w:ind w:firstLine="480" w:firstLineChars="200"/>
        <w:rPr>
          <w:rFonts w:eastAsia="方正仿宋_GBK"/>
          <w:color w:val="FF0000"/>
          <w:sz w:val="32"/>
          <w:szCs w:val="20"/>
        </w:rPr>
      </w:pPr>
      <w:r>
        <w:rPr>
          <w:rFonts w:hint="eastAsia"/>
          <w:color w:val="FF0000"/>
        </w:rPr>
        <w:t xml:space="preserve">   </w:t>
      </w:r>
      <w:r>
        <w:rPr>
          <w:rFonts w:hint="eastAsia" w:eastAsia="方正仿宋_GBK"/>
          <w:sz w:val="32"/>
          <w:szCs w:val="20"/>
        </w:rPr>
        <w:t>重庆建工集团EPC管理系统应满足集团及所属子（分）公司不同管理层级对EPC项目管理的需求。</w:t>
      </w:r>
    </w:p>
    <w:p>
      <w:pPr>
        <w:spacing w:line="560" w:lineRule="exact"/>
        <w:ind w:firstLine="640" w:firstLineChars="200"/>
        <w:rPr>
          <w:rFonts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（四）注重多项目全生命周期的监管</w:t>
      </w:r>
    </w:p>
    <w:p>
      <w:pPr>
        <w:spacing w:line="560" w:lineRule="exact"/>
        <w:ind w:firstLine="640" w:firstLineChars="200"/>
        <w:rPr>
          <w:rFonts w:eastAsia="方正仿宋_GBK"/>
          <w:sz w:val="32"/>
          <w:szCs w:val="20"/>
        </w:rPr>
      </w:pPr>
      <w:r>
        <w:rPr>
          <w:rFonts w:hint="eastAsia" w:eastAsia="方正仿宋_GBK"/>
          <w:sz w:val="32"/>
          <w:szCs w:val="20"/>
        </w:rPr>
        <w:t>通过对项目的全生命周期进行管理，实现项目资源进行统一管理与平衡优化，实现成本、进度、质量、安全的全过程闭环控制；通过自定义业务管理网络与流程管理，提供以良好的记录、警示以及追溯体系。建立工程项目的风险管理库，实现工程项目的风险预防、风险规避与风险控制。</w:t>
      </w:r>
    </w:p>
    <w:p>
      <w:pPr>
        <w:spacing w:line="560" w:lineRule="exact"/>
        <w:ind w:firstLine="640" w:firstLineChars="200"/>
        <w:rPr>
          <w:rFonts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（五）多领域数据共享</w:t>
      </w:r>
    </w:p>
    <w:p>
      <w:pPr>
        <w:spacing w:line="560" w:lineRule="exact"/>
        <w:ind w:firstLine="640" w:firstLineChars="200"/>
        <w:rPr>
          <w:rFonts w:eastAsia="方正仿宋_GBK"/>
          <w:sz w:val="32"/>
          <w:szCs w:val="20"/>
        </w:rPr>
      </w:pPr>
      <w:r>
        <w:rPr>
          <w:rFonts w:hint="eastAsia" w:eastAsia="方正仿宋_GBK"/>
          <w:sz w:val="32"/>
          <w:szCs w:val="20"/>
        </w:rPr>
        <w:t>依托大数据思维，将项目合同管理、进度管理、质量管理、人员管理、安全管理、竣工资料管理等有机地集成在一起，并实现这些业务数据的动态共享和一致问题。</w:t>
      </w:r>
    </w:p>
    <w:p>
      <w:pPr>
        <w:spacing w:line="560" w:lineRule="exact"/>
        <w:ind w:firstLine="640" w:firstLineChars="200"/>
        <w:rPr>
          <w:rFonts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（六）形成项目数据知识库</w:t>
      </w:r>
    </w:p>
    <w:p>
      <w:pPr>
        <w:spacing w:line="560" w:lineRule="exact"/>
        <w:ind w:firstLine="640" w:firstLineChars="200"/>
      </w:pPr>
      <w:r>
        <w:rPr>
          <w:rFonts w:hint="eastAsia" w:eastAsia="方正仿宋_GBK"/>
          <w:sz w:val="32"/>
          <w:szCs w:val="20"/>
        </w:rPr>
        <w:t>沉淀实用、有效的覆盖项目全过程的项目数据知识库，积累工程项目管理成功经验，为新项目提供可复制的管理模式。</w:t>
      </w:r>
    </w:p>
    <w:p>
      <w:pPr>
        <w:spacing w:after="120" w:afterLines="50" w:line="560" w:lineRule="exact"/>
        <w:ind w:firstLine="640" w:firstLineChars="200"/>
        <w:outlineLvl w:val="1"/>
        <w:rPr>
          <w:rFonts w:eastAsia="方正黑体_GBK"/>
          <w:sz w:val="32"/>
          <w:szCs w:val="20"/>
        </w:rPr>
      </w:pPr>
      <w:bookmarkStart w:id="22" w:name="_Toc2755"/>
      <w:bookmarkStart w:id="23" w:name="_Toc23185"/>
      <w:r>
        <w:rPr>
          <w:rFonts w:hint="eastAsia" w:eastAsia="方正黑体_GBK"/>
          <w:sz w:val="32"/>
          <w:szCs w:val="20"/>
        </w:rPr>
        <w:t>三、建设内容</w:t>
      </w:r>
      <w:bookmarkEnd w:id="22"/>
      <w:bookmarkEnd w:id="23"/>
    </w:p>
    <w:p>
      <w:pPr>
        <w:spacing w:line="560" w:lineRule="exact"/>
        <w:ind w:firstLine="640" w:firstLineChars="200"/>
        <w:rPr>
          <w:rFonts w:eastAsia="方正仿宋_GBK"/>
          <w:sz w:val="32"/>
          <w:szCs w:val="20"/>
        </w:rPr>
      </w:pPr>
      <w:r>
        <w:rPr>
          <w:rFonts w:hint="eastAsia" w:eastAsia="方正仿宋_GBK"/>
          <w:sz w:val="32"/>
          <w:szCs w:val="20"/>
        </w:rPr>
        <w:t>重庆建工集团EPC管理系统信息化服务覆盖集团及所属子（分）公司的EPC项目管理，采用</w:t>
      </w:r>
      <w:r>
        <w:rPr>
          <w:rFonts w:hint="eastAsia" w:eastAsia="方正仿宋_GBK"/>
          <w:b/>
          <w:bCs/>
          <w:sz w:val="32"/>
          <w:szCs w:val="20"/>
        </w:rPr>
        <w:t>项目总控－项目监控－项目管控</w:t>
      </w:r>
      <w:r>
        <w:rPr>
          <w:rFonts w:hint="eastAsia" w:eastAsia="方正仿宋_GBK"/>
          <w:sz w:val="32"/>
          <w:szCs w:val="20"/>
        </w:rPr>
        <w:t>三级管理模式，实现EPC项目管理的信息化、流程化和标准化管理。</w:t>
      </w:r>
    </w:p>
    <w:p>
      <w:pPr>
        <w:spacing w:line="560" w:lineRule="exact"/>
        <w:ind w:firstLine="640" w:firstLineChars="200"/>
        <w:rPr>
          <w:rFonts w:eastAsia="方正仿宋_GBK"/>
          <w:color w:val="FF0000"/>
          <w:sz w:val="32"/>
          <w:szCs w:val="20"/>
        </w:rPr>
      </w:pPr>
      <w:r>
        <w:rPr>
          <w:rFonts w:hint="eastAsia" w:eastAsia="方正仿宋_GBK"/>
          <w:sz w:val="32"/>
          <w:szCs w:val="20"/>
        </w:rPr>
        <w:t>重庆建工集团EPC管理系统信息化服务整体内容如下：</w:t>
      </w:r>
      <w:bookmarkStart w:id="24" w:name="_Toc22709"/>
      <w:bookmarkStart w:id="25" w:name="_Toc7405"/>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99"/>
        <w:gridCol w:w="1475"/>
        <w:gridCol w:w="474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pPr>
              <w:spacing w:line="36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序号</w:t>
            </w:r>
          </w:p>
        </w:tc>
        <w:tc>
          <w:tcPr>
            <w:tcW w:w="759" w:type="pct"/>
            <w:vAlign w:val="center"/>
          </w:tcPr>
          <w:p>
            <w:pPr>
              <w:spacing w:line="36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系统模块</w:t>
            </w:r>
          </w:p>
        </w:tc>
        <w:tc>
          <w:tcPr>
            <w:tcW w:w="800" w:type="pct"/>
            <w:vAlign w:val="center"/>
          </w:tcPr>
          <w:p>
            <w:pPr>
              <w:spacing w:line="36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子模块</w:t>
            </w:r>
          </w:p>
        </w:tc>
        <w:tc>
          <w:tcPr>
            <w:tcW w:w="2574" w:type="pct"/>
            <w:vAlign w:val="center"/>
          </w:tcPr>
          <w:p>
            <w:pPr>
              <w:spacing w:line="36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简要功能</w:t>
            </w:r>
          </w:p>
        </w:tc>
        <w:tc>
          <w:tcPr>
            <w:tcW w:w="464" w:type="pct"/>
            <w:vAlign w:val="center"/>
          </w:tcPr>
          <w:p>
            <w:pPr>
              <w:jc w:val="center"/>
              <w:rPr>
                <w:b/>
                <w:bCs/>
                <w:sz w:val="28"/>
                <w:szCs w:val="28"/>
              </w:rPr>
            </w:pPr>
            <w:r>
              <w:rPr>
                <w:rFonts w:hint="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401" w:type="pct"/>
            <w:vMerge w:val="restart"/>
            <w:vAlign w:val="center"/>
          </w:tcPr>
          <w:p>
            <w:pPr>
              <w:spacing w:line="360" w:lineRule="exact"/>
              <w:jc w:val="center"/>
              <w:rPr>
                <w:rFonts w:ascii="方正仿宋_GBK" w:hAnsi="方正仿宋_GBK" w:eastAsia="方正仿宋_GBK" w:cs="方正仿宋_GBK"/>
                <w:sz w:val="28"/>
                <w:szCs w:val="28"/>
              </w:rPr>
            </w:pPr>
            <w:r>
              <w:rPr>
                <w:rFonts w:eastAsia="方正仿宋_GBK"/>
                <w:sz w:val="28"/>
                <w:szCs w:val="28"/>
              </w:rPr>
              <w:t>1</w:t>
            </w:r>
          </w:p>
        </w:tc>
        <w:tc>
          <w:tcPr>
            <w:tcW w:w="759" w:type="pct"/>
            <w:vMerge w:val="restar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项目总控</w:t>
            </w: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资金使用情况</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eastAsia="方正仿宋_GBK"/>
                <w:sz w:val="28"/>
                <w:szCs w:val="28"/>
              </w:rPr>
              <w:t>支持按项目统计总收支情况，支持按项目、按时间（年、季度、月）进行查询。</w:t>
            </w:r>
          </w:p>
        </w:tc>
        <w:tc>
          <w:tcPr>
            <w:tcW w:w="464" w:type="pct"/>
            <w:vMerge w:val="restart"/>
            <w:vAlign w:val="center"/>
          </w:tcPr>
          <w:p>
            <w:pPr>
              <w:spacing w:line="360" w:lineRule="exact"/>
              <w:rPr>
                <w:rFonts w:eastAsia="方正仿宋_GBK"/>
                <w:sz w:val="28"/>
                <w:szCs w:val="28"/>
              </w:rPr>
            </w:pPr>
            <w:r>
              <w:rPr>
                <w:rFonts w:hint="eastAsia" w:eastAsia="方正仿宋_GBK"/>
                <w:sz w:val="28"/>
                <w:szCs w:val="28"/>
              </w:rPr>
              <w:t>集团</w:t>
            </w:r>
          </w:p>
          <w:p>
            <w:pPr>
              <w:spacing w:line="360" w:lineRule="exact"/>
              <w:rPr>
                <w:rFonts w:eastAsia="方正仿宋_GBK"/>
                <w:sz w:val="28"/>
                <w:szCs w:val="28"/>
              </w:rPr>
            </w:pPr>
            <w:r>
              <w:rPr>
                <w:rFonts w:hint="eastAsia" w:eastAsia="方正仿宋_GBK"/>
                <w:sz w:val="28"/>
                <w:szCs w:val="28"/>
              </w:rPr>
              <w:t>层面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全周期</w:t>
            </w:r>
          </w:p>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预算表</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eastAsia="方正仿宋_GBK"/>
                <w:sz w:val="28"/>
                <w:szCs w:val="28"/>
              </w:rPr>
              <w:t>支持按项目统计预计总收入、预计总成本、预计毛利、实际收入、实际成本、实际利润等，支持可按项目、按时间区间进行查询，支持表格和图形多种显示方式。</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阶段性利润情况</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eastAsia="方正仿宋_GBK"/>
                <w:sz w:val="28"/>
                <w:szCs w:val="28"/>
              </w:rPr>
              <w:t>支持按项目统计每个项目产值的总收入、总成本，并计算累计毛利、项目累计结余等，支持按时间（年、季度、月）进行查询，支持表格和图形显示多种方式。</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总包合同台账</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eastAsia="方正仿宋_GBK"/>
                <w:sz w:val="28"/>
                <w:szCs w:val="28"/>
              </w:rPr>
              <w:t>统计合同的金额、业主、签订时间、项目运行状态等。</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收支柱</w:t>
            </w:r>
          </w:p>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状图</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eastAsia="方正仿宋_GBK"/>
                <w:sz w:val="28"/>
                <w:szCs w:val="28"/>
              </w:rPr>
              <w:t>支持以柱状图显示单个项目的预估收入、实际收入、目标成本、合同金额、实际成本等信息。</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项目备案</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eastAsia="方正仿宋_GBK"/>
                <w:sz w:val="28"/>
                <w:szCs w:val="28"/>
              </w:rPr>
              <w:t>录入项目名称、项目编号等备案信息。</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01" w:type="pct"/>
            <w:vMerge w:val="restart"/>
            <w:vAlign w:val="center"/>
          </w:tcPr>
          <w:p>
            <w:pPr>
              <w:spacing w:line="360" w:lineRule="exact"/>
              <w:jc w:val="center"/>
              <w:rPr>
                <w:rFonts w:ascii="方正仿宋_GBK" w:hAnsi="方正仿宋_GBK" w:eastAsia="方正仿宋_GBK" w:cs="方正仿宋_GBK"/>
                <w:sz w:val="28"/>
                <w:szCs w:val="28"/>
              </w:rPr>
            </w:pPr>
            <w:r>
              <w:rPr>
                <w:rFonts w:eastAsia="方正仿宋_GBK"/>
                <w:sz w:val="28"/>
                <w:szCs w:val="28"/>
              </w:rPr>
              <w:t>2</w:t>
            </w:r>
          </w:p>
        </w:tc>
        <w:tc>
          <w:tcPr>
            <w:tcW w:w="759" w:type="pct"/>
            <w:vMerge w:val="restar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项目立项</w:t>
            </w: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项目部</w:t>
            </w:r>
          </w:p>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组建</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eastAsia="方正仿宋_GBK"/>
                <w:sz w:val="28"/>
                <w:szCs w:val="28"/>
              </w:rPr>
              <w:t>支持在线录入项目经理及项目组成员信息并审批。</w:t>
            </w:r>
          </w:p>
        </w:tc>
        <w:tc>
          <w:tcPr>
            <w:tcW w:w="464" w:type="pct"/>
            <w:vMerge w:val="restart"/>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项目印章申请</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eastAsia="方正仿宋_GBK"/>
                <w:sz w:val="28"/>
                <w:szCs w:val="28"/>
              </w:rPr>
              <w:t>支持在线申请刻印章、使用印章等。</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项目部目标责任书</w:t>
            </w:r>
          </w:p>
        </w:tc>
        <w:tc>
          <w:tcPr>
            <w:tcW w:w="2574" w:type="pct"/>
            <w:vAlign w:val="center"/>
          </w:tcPr>
          <w:p>
            <w:pPr>
              <w:spacing w:line="360" w:lineRule="exact"/>
              <w:rPr>
                <w:rFonts w:eastAsia="方正仿宋_GBK"/>
                <w:sz w:val="28"/>
                <w:szCs w:val="28"/>
              </w:rPr>
            </w:pPr>
            <w:r>
              <w:rPr>
                <w:rFonts w:hint="eastAsia" w:eastAsia="方正仿宋_GBK"/>
                <w:sz w:val="28"/>
                <w:szCs w:val="28"/>
              </w:rPr>
              <w:t>支持上传目标责任书并在线审批。</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履约保函开具（对业主）</w:t>
            </w:r>
          </w:p>
        </w:tc>
        <w:tc>
          <w:tcPr>
            <w:tcW w:w="2574" w:type="pct"/>
            <w:vAlign w:val="center"/>
          </w:tcPr>
          <w:p>
            <w:pPr>
              <w:spacing w:line="360" w:lineRule="exact"/>
              <w:rPr>
                <w:rFonts w:eastAsia="方正仿宋_GBK"/>
                <w:sz w:val="28"/>
                <w:szCs w:val="28"/>
              </w:rPr>
            </w:pPr>
            <w:r>
              <w:rPr>
                <w:rFonts w:hint="eastAsia" w:eastAsia="方正仿宋_GBK"/>
                <w:sz w:val="28"/>
                <w:szCs w:val="28"/>
              </w:rPr>
              <w:t>支持录入给业主开具的保函。</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履约保函返还（对业主）</w:t>
            </w:r>
          </w:p>
        </w:tc>
        <w:tc>
          <w:tcPr>
            <w:tcW w:w="2574" w:type="pct"/>
            <w:vAlign w:val="center"/>
          </w:tcPr>
          <w:p>
            <w:pPr>
              <w:spacing w:line="360" w:lineRule="exact"/>
              <w:rPr>
                <w:rFonts w:eastAsia="方正仿宋_GBK"/>
                <w:sz w:val="28"/>
                <w:szCs w:val="28"/>
              </w:rPr>
            </w:pPr>
            <w:r>
              <w:rPr>
                <w:rFonts w:hint="eastAsia" w:eastAsia="方正仿宋_GBK"/>
                <w:sz w:val="28"/>
                <w:szCs w:val="28"/>
              </w:rPr>
              <w:t>支持记录保函的返回金额、返回时间、状态等。</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401" w:type="pct"/>
            <w:vMerge w:val="restart"/>
            <w:vAlign w:val="center"/>
          </w:tcPr>
          <w:p>
            <w:pPr>
              <w:spacing w:line="360" w:lineRule="exact"/>
              <w:jc w:val="center"/>
              <w:rPr>
                <w:rFonts w:ascii="方正仿宋_GBK" w:hAnsi="方正仿宋_GBK" w:eastAsia="方正仿宋_GBK" w:cs="方正仿宋_GBK"/>
                <w:sz w:val="28"/>
                <w:szCs w:val="28"/>
              </w:rPr>
            </w:pPr>
            <w:r>
              <w:rPr>
                <w:rFonts w:eastAsia="方正仿宋_GBK"/>
                <w:sz w:val="28"/>
                <w:szCs w:val="28"/>
              </w:rPr>
              <w:t>3</w:t>
            </w:r>
          </w:p>
        </w:tc>
        <w:tc>
          <w:tcPr>
            <w:tcW w:w="759" w:type="pct"/>
            <w:vMerge w:val="restar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项目监控</w:t>
            </w: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资金使用情况</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eastAsia="方正仿宋_GBK"/>
                <w:sz w:val="28"/>
                <w:szCs w:val="28"/>
              </w:rPr>
              <w:t>支持按项目统计总收支情况，支持按项目、按时间（年、季度、月）进行查询。</w:t>
            </w:r>
          </w:p>
        </w:tc>
        <w:tc>
          <w:tcPr>
            <w:tcW w:w="464" w:type="pct"/>
            <w:vMerge w:val="restart"/>
            <w:vAlign w:val="center"/>
          </w:tcPr>
          <w:p>
            <w:pPr>
              <w:spacing w:line="360" w:lineRule="exact"/>
              <w:rPr>
                <w:rFonts w:eastAsia="方正仿宋_GBK"/>
                <w:sz w:val="28"/>
                <w:szCs w:val="28"/>
              </w:rPr>
            </w:pPr>
            <w:r>
              <w:rPr>
                <w:rFonts w:hint="eastAsia" w:eastAsia="方正仿宋_GBK"/>
                <w:sz w:val="28"/>
                <w:szCs w:val="28"/>
              </w:rPr>
              <w:t>集团事业部或所属子（分公司）层面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全周期</w:t>
            </w:r>
          </w:p>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预算表</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eastAsia="方正仿宋_GBK"/>
                <w:sz w:val="28"/>
                <w:szCs w:val="28"/>
              </w:rPr>
              <w:t>支持按项目统计预计总收入、预计总成本、预计毛利、实际收入、实际成本、实际利润等，支持可按项目、按时间区间进行查询，支持表格和图形多种显示方式。</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阶段性利润情况</w:t>
            </w:r>
          </w:p>
        </w:tc>
        <w:tc>
          <w:tcPr>
            <w:tcW w:w="2574" w:type="pct"/>
            <w:vAlign w:val="center"/>
          </w:tcPr>
          <w:p>
            <w:pPr>
              <w:adjustRightInd w:val="0"/>
              <w:snapToGrid w:val="0"/>
              <w:spacing w:line="360" w:lineRule="exact"/>
              <w:rPr>
                <w:rFonts w:ascii="方正仿宋_GBK" w:hAnsi="方正仿宋_GBK" w:eastAsia="方正仿宋_GBK" w:cs="方正仿宋_GBK"/>
                <w:sz w:val="28"/>
                <w:szCs w:val="28"/>
              </w:rPr>
            </w:pPr>
            <w:r>
              <w:rPr>
                <w:rFonts w:hint="eastAsia" w:eastAsia="方正仿宋_GBK"/>
                <w:sz w:val="28"/>
                <w:szCs w:val="28"/>
              </w:rPr>
              <w:t>支持按项目统计每个项目产值的总收入、总成本，并计算累计毛利、项目累计结余等，支持按时间（年、季度、月）进行查询，支持表格和图形显示多种方式。</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收支柱</w:t>
            </w:r>
          </w:p>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状图</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eastAsia="方正仿宋_GBK"/>
                <w:sz w:val="28"/>
                <w:szCs w:val="28"/>
              </w:rPr>
              <w:t>支持以柱状图显示单个项目的预估收入、实际收入、目标成本、合同金额、实际成本等信息。</w:t>
            </w:r>
          </w:p>
        </w:tc>
        <w:tc>
          <w:tcPr>
            <w:tcW w:w="464" w:type="pct"/>
            <w:vMerge w:val="continue"/>
            <w:vAlign w:val="center"/>
          </w:tcPr>
          <w:p>
            <w:pPr>
              <w:spacing w:line="3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restart"/>
            <w:vAlign w:val="center"/>
          </w:tcPr>
          <w:p>
            <w:pPr>
              <w:spacing w:line="360" w:lineRule="exact"/>
              <w:jc w:val="center"/>
              <w:rPr>
                <w:rFonts w:ascii="方正仿宋_GBK" w:hAnsi="方正仿宋_GBK" w:eastAsia="方正仿宋_GBK" w:cs="方正仿宋_GBK"/>
                <w:sz w:val="28"/>
                <w:szCs w:val="28"/>
              </w:rPr>
            </w:pPr>
            <w:r>
              <w:rPr>
                <w:rFonts w:eastAsia="方正仿宋_GBK"/>
                <w:sz w:val="28"/>
                <w:szCs w:val="28"/>
              </w:rPr>
              <w:t>4</w:t>
            </w:r>
          </w:p>
        </w:tc>
        <w:tc>
          <w:tcPr>
            <w:tcW w:w="759" w:type="pct"/>
            <w:vMerge w:val="restar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项目管理</w:t>
            </w: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w:t>
            </w:r>
          </w:p>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流程图</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总控流程图、采购流程图、施工流程图、设计流程图、支付流程图。</w:t>
            </w:r>
          </w:p>
        </w:tc>
        <w:tc>
          <w:tcPr>
            <w:tcW w:w="464" w:type="pct"/>
            <w:vMerge w:val="restart"/>
            <w:vAlign w:val="center"/>
          </w:tcPr>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项目部层面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项目管控</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项目总体情况、成本管控、进度管控</w:t>
            </w:r>
          </w:p>
        </w:tc>
        <w:tc>
          <w:tcPr>
            <w:tcW w:w="464" w:type="pct"/>
            <w:vMerge w:val="continue"/>
            <w:vAlign w:val="center"/>
          </w:tcPr>
          <w:p>
            <w:pPr>
              <w:spacing w:line="360" w:lineRule="exact"/>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设计管理</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设计合同管理、设计输入与输出、项目各阶段设计文件及其成果的审批与管理以及设计变更。</w:t>
            </w:r>
          </w:p>
        </w:tc>
        <w:tc>
          <w:tcPr>
            <w:tcW w:w="464" w:type="pct"/>
            <w:vMerge w:val="continue"/>
            <w:vAlign w:val="center"/>
          </w:tcPr>
          <w:p>
            <w:pPr>
              <w:spacing w:line="360" w:lineRule="exact"/>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采购管理</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采购计划、招标文件编制、投标文件审核、采购合同管理与结算、供应商管理与评价、履约保函收取与返还。</w:t>
            </w:r>
          </w:p>
        </w:tc>
        <w:tc>
          <w:tcPr>
            <w:tcW w:w="464" w:type="pct"/>
            <w:vMerge w:val="continue"/>
            <w:vAlign w:val="center"/>
          </w:tcPr>
          <w:p>
            <w:pPr>
              <w:spacing w:line="360" w:lineRule="exact"/>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continue"/>
            <w:vAlign w:val="center"/>
          </w:tcPr>
          <w:p>
            <w:pPr>
              <w:spacing w:line="360" w:lineRule="exact"/>
              <w:rPr>
                <w:rFonts w:ascii="方正仿宋_GBK" w:hAnsi="方正仿宋_GBK" w:eastAsia="方正仿宋_GBK" w:cs="方正仿宋_GBK"/>
                <w:sz w:val="28"/>
                <w:szCs w:val="28"/>
              </w:rPr>
            </w:pPr>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施工管理</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施工招采管理、专业、劳务分包等合同评审管理、质量技术管理、生产项目报告及产值管理、施工安全管理、成本管理、成本结算管理。</w:t>
            </w:r>
          </w:p>
        </w:tc>
        <w:tc>
          <w:tcPr>
            <w:tcW w:w="464" w:type="pct"/>
            <w:vMerge w:val="continue"/>
            <w:vAlign w:val="center"/>
          </w:tcPr>
          <w:p>
            <w:pPr>
              <w:spacing w:line="360" w:lineRule="exact"/>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401" w:type="pct"/>
            <w:vAlign w:val="center"/>
          </w:tcPr>
          <w:p>
            <w:pPr>
              <w:spacing w:line="360" w:lineRule="exact"/>
              <w:jc w:val="center"/>
              <w:rPr>
                <w:rFonts w:ascii="方正仿宋_GBK" w:hAnsi="方正仿宋_GBK" w:eastAsia="方正仿宋_GBK" w:cs="方正仿宋_GBK"/>
                <w:sz w:val="28"/>
                <w:szCs w:val="28"/>
              </w:rPr>
            </w:pPr>
            <w:r>
              <w:rPr>
                <w:rFonts w:eastAsia="方正仿宋_GBK"/>
                <w:sz w:val="28"/>
                <w:szCs w:val="28"/>
              </w:rPr>
              <w:t>5</w:t>
            </w:r>
          </w:p>
        </w:tc>
        <w:tc>
          <w:tcPr>
            <w:tcW w:w="759"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个人</w:t>
            </w:r>
          </w:p>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工作台</w:t>
            </w: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待办文件</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待办事务提醒、工作记录查询、用户账号信息以及密码信息管理与修改</w:t>
            </w:r>
          </w:p>
        </w:tc>
        <w:tc>
          <w:tcPr>
            <w:tcW w:w="464" w:type="pct"/>
            <w:vMerge w:val="restart"/>
            <w:vAlign w:val="center"/>
          </w:tcPr>
          <w:p>
            <w:pPr>
              <w:spacing w:line="360" w:lineRule="exact"/>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restart"/>
            <w:vAlign w:val="center"/>
          </w:tcPr>
          <w:p>
            <w:pPr>
              <w:spacing w:line="360" w:lineRule="exact"/>
              <w:jc w:val="center"/>
              <w:rPr>
                <w:rFonts w:ascii="方正仿宋_GBK" w:hAnsi="方正仿宋_GBK" w:eastAsia="方正仿宋_GBK" w:cs="方正仿宋_GBK"/>
                <w:sz w:val="28"/>
                <w:szCs w:val="28"/>
              </w:rPr>
            </w:pPr>
            <w:r>
              <w:rPr>
                <w:rFonts w:eastAsia="方正仿宋_GBK"/>
                <w:sz w:val="28"/>
                <w:szCs w:val="28"/>
              </w:rPr>
              <w:t>6</w:t>
            </w:r>
          </w:p>
        </w:tc>
        <w:tc>
          <w:tcPr>
            <w:tcW w:w="759" w:type="pct"/>
            <w:vMerge w:val="restar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数据接口</w:t>
            </w: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单点登陆</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支持与集团办公协同平台对接，实现单点登陆和统一待办</w:t>
            </w:r>
          </w:p>
        </w:tc>
        <w:tc>
          <w:tcPr>
            <w:tcW w:w="464" w:type="pct"/>
            <w:vMerge w:val="continue"/>
            <w:vAlign w:val="center"/>
          </w:tcPr>
          <w:p>
            <w:pPr>
              <w:spacing w:line="360" w:lineRule="exact"/>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01" w:type="pct"/>
            <w:vMerge w:val="continue"/>
            <w:vAlign w:val="center"/>
          </w:tcPr>
          <w:p>
            <w:pPr>
              <w:spacing w:line="360" w:lineRule="exact"/>
              <w:rPr>
                <w:rFonts w:ascii="方正仿宋_GBK" w:hAnsi="方正仿宋_GBK" w:eastAsia="方正仿宋_GBK" w:cs="方正仿宋_GBK"/>
                <w:sz w:val="28"/>
                <w:szCs w:val="28"/>
              </w:rPr>
            </w:pPr>
            <w:bookmarkStart w:id="26" w:name="_Toc2826"/>
            <w:bookmarkStart w:id="27" w:name="_Toc31011"/>
            <w:bookmarkStart w:id="28" w:name="_Toc25087"/>
            <w:bookmarkStart w:id="29" w:name="_Toc17861"/>
          </w:p>
        </w:tc>
        <w:tc>
          <w:tcPr>
            <w:tcW w:w="759" w:type="pct"/>
            <w:vMerge w:val="continue"/>
            <w:vAlign w:val="center"/>
          </w:tcPr>
          <w:p>
            <w:pPr>
              <w:spacing w:line="360" w:lineRule="exact"/>
              <w:jc w:val="center"/>
              <w:rPr>
                <w:rFonts w:ascii="方正仿宋_GBK" w:hAnsi="方正仿宋_GBK" w:eastAsia="方正仿宋_GBK" w:cs="方正仿宋_GBK"/>
                <w:sz w:val="28"/>
                <w:szCs w:val="28"/>
              </w:rPr>
            </w:pPr>
          </w:p>
        </w:tc>
        <w:tc>
          <w:tcPr>
            <w:tcW w:w="800" w:type="pct"/>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预留接口</w:t>
            </w:r>
          </w:p>
        </w:tc>
        <w:tc>
          <w:tcPr>
            <w:tcW w:w="2574" w:type="pct"/>
            <w:vAlign w:val="center"/>
          </w:tcPr>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预留与其他业务系统（如财务系统、人事系统等）的接口</w:t>
            </w:r>
          </w:p>
        </w:tc>
        <w:tc>
          <w:tcPr>
            <w:tcW w:w="464" w:type="pct"/>
            <w:vMerge w:val="continue"/>
            <w:vAlign w:val="center"/>
          </w:tcPr>
          <w:p>
            <w:pPr>
              <w:spacing w:line="360" w:lineRule="exact"/>
              <w:rPr>
                <w:rFonts w:ascii="方正仿宋_GBK" w:hAnsi="方正仿宋_GBK" w:eastAsia="方正仿宋_GBK" w:cs="方正仿宋_GBK"/>
                <w:sz w:val="28"/>
                <w:szCs w:val="28"/>
              </w:rPr>
            </w:pPr>
          </w:p>
        </w:tc>
      </w:tr>
      <w:bookmarkEnd w:id="24"/>
      <w:bookmarkEnd w:id="25"/>
      <w:bookmarkEnd w:id="26"/>
      <w:bookmarkEnd w:id="27"/>
      <w:bookmarkEnd w:id="28"/>
      <w:bookmarkEnd w:id="29"/>
    </w:tbl>
    <w:p>
      <w:pPr>
        <w:spacing w:after="120" w:afterLines="50" w:line="560" w:lineRule="exact"/>
        <w:ind w:firstLine="640" w:firstLineChars="200"/>
        <w:outlineLvl w:val="1"/>
        <w:rPr>
          <w:rFonts w:eastAsia="方正黑体_GBK"/>
          <w:sz w:val="32"/>
          <w:szCs w:val="20"/>
        </w:rPr>
      </w:pPr>
      <w:bookmarkStart w:id="30" w:name="_Toc32169"/>
      <w:bookmarkStart w:id="31" w:name="_Toc15683"/>
      <w:r>
        <w:rPr>
          <w:rFonts w:hint="eastAsia" w:eastAsia="方正黑体_GBK"/>
          <w:sz w:val="32"/>
          <w:szCs w:val="20"/>
        </w:rPr>
        <w:t>四、技术要求</w:t>
      </w:r>
      <w:bookmarkEnd w:id="30"/>
      <w:bookmarkEnd w:id="31"/>
    </w:p>
    <w:p>
      <w:pPr>
        <w:spacing w:line="560" w:lineRule="exact"/>
        <w:ind w:firstLine="640" w:firstLineChars="200"/>
        <w:rPr>
          <w:rFonts w:ascii="方正楷体_GBK" w:hAnsi="方正楷体_GBK" w:eastAsia="方正楷体_GBK" w:cs="方正楷体_GBK"/>
          <w:sz w:val="32"/>
          <w:szCs w:val="32"/>
        </w:rPr>
      </w:pPr>
      <w:bookmarkStart w:id="32" w:name="_Toc28738"/>
      <w:bookmarkStart w:id="33" w:name="_Toc15368"/>
      <w:r>
        <w:rPr>
          <w:rFonts w:hint="eastAsia" w:ascii="方正楷体_GBK" w:hAnsi="方正楷体_GBK" w:eastAsia="方正楷体_GBK" w:cs="方正楷体_GBK"/>
          <w:sz w:val="32"/>
          <w:szCs w:val="32"/>
        </w:rPr>
        <w:t>（一）总体要求</w:t>
      </w:r>
    </w:p>
    <w:p>
      <w:pPr>
        <w:spacing w:line="560" w:lineRule="exact"/>
        <w:ind w:firstLine="640" w:firstLineChars="200"/>
        <w:rPr>
          <w:rFonts w:eastAsia="方正仿宋_GBK"/>
          <w:sz w:val="32"/>
          <w:szCs w:val="32"/>
        </w:rPr>
      </w:pPr>
      <w:r>
        <w:rPr>
          <w:rFonts w:eastAsia="方正仿宋_GBK"/>
          <w:sz w:val="32"/>
          <w:szCs w:val="32"/>
        </w:rPr>
        <w:t>1、竞选人应保证所提供的系统支持通过局域网、广域网、因特网等多种访问方式，支持多层体系架构下B/S结构模式。系统应提供成熟稳定的平台化设计思路，在平台上可以进行软件功能模块扩展、系统集成、二次开发等应用。</w:t>
      </w:r>
    </w:p>
    <w:p>
      <w:pPr>
        <w:spacing w:line="560" w:lineRule="exact"/>
        <w:ind w:firstLine="640" w:firstLineChars="200"/>
      </w:pPr>
      <w:r>
        <w:rPr>
          <w:rFonts w:eastAsia="微软雅黑"/>
          <w:sz w:val="32"/>
          <w:szCs w:val="32"/>
        </w:rPr>
        <w:t>★2、</w:t>
      </w:r>
      <w:r>
        <w:rPr>
          <w:rFonts w:eastAsia="方正仿宋_GBK"/>
          <w:sz w:val="32"/>
          <w:szCs w:val="32"/>
        </w:rPr>
        <w:t>竞选人提供的软件系统在技术上应是先进、实用和安全的，符合信息技术发展的主流趋势，宜采用SOA系统架构开发。</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bookmarkEnd w:id="32"/>
      <w:bookmarkEnd w:id="33"/>
      <w:r>
        <w:rPr>
          <w:rFonts w:hint="eastAsia" w:ascii="方正楷体_GBK" w:hAnsi="方正楷体_GBK" w:eastAsia="方正楷体_GBK" w:cs="方正楷体_GBK"/>
          <w:sz w:val="32"/>
          <w:szCs w:val="32"/>
        </w:rPr>
        <w:t>技术稳定性要求</w:t>
      </w:r>
    </w:p>
    <w:p>
      <w:pPr>
        <w:pStyle w:val="2"/>
        <w:spacing w:after="0" w:line="560" w:lineRule="exact"/>
        <w:ind w:firstLine="640" w:firstLineChars="200"/>
        <w:rPr>
          <w:rFonts w:eastAsia="方正仿宋_GBK"/>
          <w:sz w:val="32"/>
          <w:szCs w:val="32"/>
        </w:rPr>
      </w:pPr>
      <w:r>
        <w:rPr>
          <w:rFonts w:eastAsia="微软雅黑"/>
          <w:sz w:val="32"/>
          <w:szCs w:val="32"/>
        </w:rPr>
        <w:t>★</w:t>
      </w:r>
      <w:r>
        <w:rPr>
          <w:rFonts w:hint="eastAsia" w:eastAsia="方正仿宋_GBK"/>
          <w:sz w:val="32"/>
          <w:szCs w:val="32"/>
        </w:rPr>
        <w:t>1</w:t>
      </w:r>
      <w:r>
        <w:rPr>
          <w:rFonts w:eastAsia="方正仿宋_GBK"/>
          <w:sz w:val="32"/>
          <w:szCs w:val="32"/>
        </w:rPr>
        <w:t>、</w:t>
      </w:r>
      <w:r>
        <w:rPr>
          <w:rFonts w:hint="eastAsia" w:eastAsia="方正仿宋_GBK"/>
          <w:sz w:val="32"/>
          <w:szCs w:val="32"/>
        </w:rPr>
        <w:t>EPC管理系统支持注册用户40000人，支持同时在线用户数大于10000人的服务能力。</w:t>
      </w:r>
    </w:p>
    <w:p>
      <w:pPr>
        <w:pStyle w:val="2"/>
        <w:spacing w:after="0" w:line="560" w:lineRule="exact"/>
        <w:ind w:firstLine="640" w:firstLineChars="200"/>
        <w:rPr>
          <w:rFonts w:eastAsia="方正仿宋_GBK"/>
          <w:sz w:val="32"/>
          <w:szCs w:val="32"/>
        </w:rPr>
      </w:pPr>
      <w:r>
        <w:rPr>
          <w:rFonts w:eastAsia="微软雅黑"/>
          <w:sz w:val="32"/>
          <w:szCs w:val="32"/>
        </w:rPr>
        <w:t>★</w:t>
      </w:r>
      <w:r>
        <w:rPr>
          <w:rFonts w:hint="eastAsia" w:eastAsia="微软雅黑"/>
          <w:sz w:val="32"/>
          <w:szCs w:val="32"/>
        </w:rPr>
        <w:t>2</w:t>
      </w:r>
      <w:r>
        <w:rPr>
          <w:rFonts w:eastAsia="方正仿宋_GBK"/>
          <w:sz w:val="32"/>
          <w:szCs w:val="32"/>
        </w:rPr>
        <w:t>、</w:t>
      </w:r>
      <w:r>
        <w:rPr>
          <w:rFonts w:hint="eastAsia" w:eastAsia="方正仿宋_GBK"/>
          <w:sz w:val="32"/>
          <w:szCs w:val="32"/>
        </w:rPr>
        <w:t>EPC管理系统响应时间应满足下列要求：</w:t>
      </w:r>
    </w:p>
    <w:p>
      <w:pPr>
        <w:spacing w:line="560" w:lineRule="exact"/>
        <w:ind w:firstLine="640" w:firstLineChars="200"/>
        <w:rPr>
          <w:rFonts w:eastAsia="方正仿宋_GBK"/>
          <w:sz w:val="32"/>
          <w:szCs w:val="32"/>
        </w:rPr>
      </w:pPr>
      <w:r>
        <w:rPr>
          <w:rFonts w:eastAsia="方正仿宋_GBK"/>
          <w:sz w:val="32"/>
          <w:szCs w:val="32"/>
        </w:rPr>
        <w:t>（1）简单查询时间小于2s；</w:t>
      </w:r>
    </w:p>
    <w:p>
      <w:pPr>
        <w:spacing w:line="560" w:lineRule="exact"/>
        <w:ind w:firstLine="640" w:firstLineChars="200"/>
        <w:rPr>
          <w:rFonts w:eastAsia="方正仿宋_GBK"/>
          <w:sz w:val="32"/>
          <w:szCs w:val="32"/>
        </w:rPr>
      </w:pPr>
      <w:r>
        <w:rPr>
          <w:rFonts w:eastAsia="方正仿宋_GBK"/>
          <w:sz w:val="32"/>
          <w:szCs w:val="32"/>
        </w:rPr>
        <w:t>（2）系统的单位操作响应时间应小于3s；</w:t>
      </w:r>
    </w:p>
    <w:p>
      <w:pPr>
        <w:spacing w:line="560" w:lineRule="exact"/>
        <w:ind w:firstLine="640" w:firstLineChars="200"/>
        <w:rPr>
          <w:rFonts w:eastAsia="方正仿宋_GBK"/>
          <w:sz w:val="32"/>
          <w:szCs w:val="32"/>
        </w:rPr>
      </w:pPr>
      <w:r>
        <w:rPr>
          <w:rFonts w:eastAsia="方正仿宋_GBK"/>
          <w:sz w:val="32"/>
          <w:szCs w:val="32"/>
        </w:rPr>
        <w:t>（3）批量数据查询时间小于5s，复杂多重查询时间小于8s；</w:t>
      </w:r>
    </w:p>
    <w:p>
      <w:pPr>
        <w:spacing w:line="560" w:lineRule="exact"/>
        <w:ind w:firstLine="640" w:firstLineChars="200"/>
      </w:pPr>
      <w:r>
        <w:rPr>
          <w:rFonts w:eastAsia="方正仿宋_GBK"/>
          <w:sz w:val="32"/>
          <w:szCs w:val="32"/>
        </w:rPr>
        <w:t>（4）简单数据分析时间小于10s，复杂数据分析时间小于20s。</w:t>
      </w:r>
    </w:p>
    <w:p>
      <w:pPr>
        <w:spacing w:line="56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w:t>
      </w:r>
      <w:r>
        <w:rPr>
          <w:rFonts w:hint="eastAsia" w:eastAsia="方正仿宋_GBK"/>
          <w:sz w:val="32"/>
          <w:szCs w:val="32"/>
        </w:rPr>
        <w:t>EPC管理系统需支持7</w:t>
      </w:r>
      <w:r>
        <w:rPr>
          <w:rFonts w:hint="eastAsia" w:ascii="微软雅黑" w:hAnsi="微软雅黑" w:eastAsia="微软雅黑" w:cs="微软雅黑"/>
          <w:sz w:val="32"/>
          <w:szCs w:val="32"/>
        </w:rPr>
        <w:t>×</w:t>
      </w:r>
      <w:r>
        <w:rPr>
          <w:rFonts w:hint="eastAsia" w:eastAsia="方正仿宋_GBK"/>
          <w:sz w:val="32"/>
          <w:szCs w:val="32"/>
        </w:rPr>
        <w:t>24小时不宕机、不间断地持续服务能力，关键事务处理响应时间小于5秒。</w:t>
      </w:r>
    </w:p>
    <w:p>
      <w:pPr>
        <w:spacing w:line="560"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（三）技术兼容要求</w:t>
      </w:r>
    </w:p>
    <w:p>
      <w:pPr>
        <w:spacing w:line="560" w:lineRule="exact"/>
        <w:ind w:firstLine="640" w:firstLineChars="200"/>
        <w:rPr>
          <w:rFonts w:eastAsia="方正仿宋_GBK"/>
          <w:sz w:val="32"/>
          <w:szCs w:val="32"/>
        </w:rPr>
      </w:pPr>
      <w:r>
        <w:rPr>
          <w:rFonts w:hint="eastAsia" w:eastAsia="方正仿宋_GBK"/>
          <w:sz w:val="32"/>
          <w:szCs w:val="32"/>
        </w:rPr>
        <w:t>BS架构应兼容常见浏览器（IE浏览器、360浏览器、EDGE浏览器、Safari浏览器、谷歌浏览器、火狐浏览器等）。</w:t>
      </w:r>
    </w:p>
    <w:p>
      <w:pPr>
        <w:spacing w:line="560"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（四）数据安全性要求</w:t>
      </w:r>
    </w:p>
    <w:p>
      <w:pPr>
        <w:spacing w:line="560" w:lineRule="exact"/>
        <w:ind w:firstLine="640" w:firstLineChars="200"/>
        <w:rPr>
          <w:rFonts w:eastAsia="方正仿宋_GBK"/>
          <w:sz w:val="32"/>
          <w:szCs w:val="32"/>
        </w:rPr>
      </w:pPr>
      <w:r>
        <w:rPr>
          <w:rFonts w:hint="eastAsia" w:eastAsia="方正仿宋_GBK"/>
          <w:sz w:val="32"/>
          <w:szCs w:val="32"/>
        </w:rPr>
        <w:t>1、提供完善的信息安全机制，以实现对信息的全面保护，保证系统的正常运行。</w:t>
      </w:r>
    </w:p>
    <w:p>
      <w:pPr>
        <w:spacing w:line="560" w:lineRule="exact"/>
        <w:ind w:firstLine="640" w:firstLineChars="200"/>
        <w:rPr>
          <w:rFonts w:eastAsia="方正仿宋_GBK"/>
          <w:sz w:val="32"/>
          <w:szCs w:val="32"/>
        </w:rPr>
      </w:pPr>
      <w:r>
        <w:rPr>
          <w:rFonts w:hint="eastAsia" w:eastAsia="方正仿宋_GBK"/>
          <w:sz w:val="32"/>
          <w:szCs w:val="32"/>
        </w:rPr>
        <w:t>2、用户密码采用加密处理，保证用户密码不可反编译。</w:t>
      </w:r>
    </w:p>
    <w:p>
      <w:pPr>
        <w:spacing w:line="560" w:lineRule="exact"/>
        <w:ind w:firstLine="640" w:firstLineChars="200"/>
        <w:rPr>
          <w:rFonts w:eastAsia="方正仿宋_GBK"/>
          <w:sz w:val="32"/>
          <w:szCs w:val="32"/>
        </w:rPr>
      </w:pPr>
      <w:r>
        <w:rPr>
          <w:rFonts w:eastAsia="微软雅黑"/>
          <w:sz w:val="32"/>
          <w:szCs w:val="32"/>
        </w:rPr>
        <w:t>★</w:t>
      </w:r>
      <w:r>
        <w:rPr>
          <w:rFonts w:hint="eastAsia" w:eastAsia="方正仿宋_GBK"/>
          <w:sz w:val="32"/>
          <w:szCs w:val="32"/>
        </w:rPr>
        <w:t>3、系统支持日志记录功能，记录用户关键操作日志。</w:t>
      </w:r>
    </w:p>
    <w:p>
      <w:pPr>
        <w:spacing w:line="560" w:lineRule="exact"/>
        <w:ind w:firstLine="640" w:firstLineChars="200"/>
        <w:rPr>
          <w:rFonts w:eastAsia="方正仿宋_GBK"/>
          <w:sz w:val="32"/>
          <w:szCs w:val="32"/>
        </w:rPr>
      </w:pPr>
      <w:r>
        <w:rPr>
          <w:rFonts w:hint="eastAsia" w:eastAsia="方正仿宋_GBK"/>
          <w:sz w:val="32"/>
          <w:szCs w:val="32"/>
        </w:rPr>
        <w:t>4、用户认证、授权和访问控制，支持数据库存储加密，数据交换的信息包加密，数据传输通道加密，发生安全事件时，能以事件触发的方式通知系统管理员处理。</w:t>
      </w:r>
    </w:p>
    <w:p>
      <w:pPr>
        <w:spacing w:line="560" w:lineRule="exact"/>
        <w:ind w:firstLine="640" w:firstLineChars="200"/>
        <w:rPr>
          <w:rFonts w:eastAsia="方正仿宋_GBK"/>
          <w:sz w:val="32"/>
          <w:szCs w:val="32"/>
        </w:rPr>
      </w:pPr>
      <w:r>
        <w:rPr>
          <w:rFonts w:hint="eastAsia" w:eastAsia="方正仿宋_GBK"/>
          <w:sz w:val="32"/>
          <w:szCs w:val="32"/>
        </w:rPr>
        <w:t>5、应防止非系统级的数据丢失或出错，同时提供对系统级的数据丢失和出错实现恢复和容错的机制。</w:t>
      </w:r>
    </w:p>
    <w:p>
      <w:pPr>
        <w:spacing w:line="560" w:lineRule="exact"/>
        <w:ind w:firstLine="640" w:firstLineChars="200"/>
        <w:rPr>
          <w:rFonts w:eastAsia="方正仿宋_GBK"/>
          <w:sz w:val="32"/>
          <w:szCs w:val="32"/>
        </w:rPr>
      </w:pPr>
      <w:r>
        <w:rPr>
          <w:rFonts w:hint="eastAsia" w:eastAsia="方正仿宋_GBK"/>
          <w:sz w:val="32"/>
          <w:szCs w:val="32"/>
        </w:rPr>
        <w:t>6、系统需提供自定义用户登陆失败次数（例：5次失败后需锁定10分钟，以此类推）。</w:t>
      </w:r>
      <w:bookmarkStart w:id="34" w:name="_Toc460506026"/>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（五）系统配置与可维护性要求</w:t>
      </w:r>
      <w:bookmarkEnd w:id="34"/>
    </w:p>
    <w:p>
      <w:pPr>
        <w:spacing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1、系统应该具备全面、可靠、便捷的数据维护功能，包括系统初始化设置、使用过程中的管理流程及参数调整、各种基础数据的日常维护、数据的备份与恢复、故障的诊断与报告等。</w:t>
      </w:r>
    </w:p>
    <w:p>
      <w:pPr>
        <w:spacing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2、系统可以快速响应企业的组织架构和业务的变化；</w:t>
      </w:r>
    </w:p>
    <w:p>
      <w:pPr>
        <w:spacing w:line="560" w:lineRule="exact"/>
        <w:ind w:firstLine="640" w:firstLineChars="200"/>
        <w:rPr>
          <w:rFonts w:eastAsia="方正仿宋_GBK"/>
          <w:sz w:val="32"/>
          <w:szCs w:val="32"/>
        </w:rPr>
      </w:pPr>
      <w:r>
        <w:rPr>
          <w:rFonts w:hint="eastAsia" w:eastAsia="方正仿宋_GBK"/>
          <w:sz w:val="32"/>
          <w:szCs w:val="32"/>
        </w:rPr>
        <w:t>3、系统可以根据业务需求的变化具有灵活强大的配置能力；</w:t>
      </w:r>
    </w:p>
    <w:p>
      <w:pPr>
        <w:spacing w:line="560" w:lineRule="exact"/>
        <w:ind w:firstLine="640" w:firstLineChars="200"/>
      </w:pPr>
      <w:r>
        <w:rPr>
          <w:rFonts w:hint="eastAsia" w:eastAsia="方正仿宋_GBK"/>
          <w:sz w:val="32"/>
          <w:szCs w:val="32"/>
        </w:rPr>
        <w:t>4、支持结构化的开发语言进行开发；</w:t>
      </w:r>
    </w:p>
    <w:p>
      <w:pPr>
        <w:spacing w:line="560" w:lineRule="exact"/>
        <w:ind w:firstLine="640" w:firstLineChars="200"/>
        <w:rPr>
          <w:rFonts w:ascii="方正楷体_GBK" w:hAnsi="方正楷体_GBK" w:eastAsia="方正楷体_GBK" w:cs="方正楷体_GBK"/>
          <w:sz w:val="32"/>
          <w:szCs w:val="32"/>
        </w:rPr>
      </w:pPr>
      <w:bookmarkStart w:id="35" w:name="_Toc460506024"/>
      <w:bookmarkStart w:id="36" w:name="_Toc29607"/>
      <w:bookmarkStart w:id="37" w:name="_Toc24572"/>
      <w:bookmarkStart w:id="38" w:name="_Toc8692"/>
      <w:bookmarkStart w:id="39" w:name="_Toc20278"/>
      <w:bookmarkStart w:id="40" w:name="_Toc15701"/>
      <w:r>
        <w:rPr>
          <w:rFonts w:hint="eastAsia" w:ascii="方正楷体_GBK" w:hAnsi="方正楷体_GBK" w:eastAsia="方正楷体_GBK" w:cs="方正楷体_GBK"/>
          <w:sz w:val="32"/>
          <w:szCs w:val="32"/>
        </w:rPr>
        <w:t>（六）系统集成性、接口体系与二次开发</w:t>
      </w:r>
      <w:bookmarkEnd w:id="35"/>
      <w:r>
        <w:rPr>
          <w:rFonts w:hint="eastAsia" w:ascii="方正楷体_GBK" w:hAnsi="方正楷体_GBK" w:eastAsia="方正楷体_GBK" w:cs="方正楷体_GBK"/>
          <w:sz w:val="32"/>
          <w:szCs w:val="32"/>
        </w:rPr>
        <w:t>要求</w:t>
      </w:r>
    </w:p>
    <w:p>
      <w:pPr>
        <w:spacing w:line="560" w:lineRule="exact"/>
        <w:ind w:firstLine="640" w:firstLineChars="200"/>
        <w:rPr>
          <w:rFonts w:eastAsia="方正仿宋_GBK"/>
          <w:sz w:val="32"/>
          <w:szCs w:val="32"/>
        </w:rPr>
      </w:pPr>
      <w:r>
        <w:rPr>
          <w:rFonts w:eastAsia="方正仿宋_GBK"/>
          <w:sz w:val="32"/>
          <w:szCs w:val="32"/>
        </w:rPr>
        <w:t>1、系统应该支持各种开放标准协议，如：XML、HTTP、SMTP</w:t>
      </w:r>
      <w:r>
        <w:rPr>
          <w:rFonts w:hint="eastAsia" w:eastAsia="方正仿宋_GBK"/>
          <w:sz w:val="32"/>
          <w:szCs w:val="32"/>
        </w:rPr>
        <w:t>、</w:t>
      </w:r>
      <w:r>
        <w:rPr>
          <w:rFonts w:eastAsia="方正仿宋_GBK"/>
          <w:sz w:val="32"/>
          <w:szCs w:val="32"/>
        </w:rPr>
        <w:t xml:space="preserve"> SOAP；</w:t>
      </w:r>
    </w:p>
    <w:p>
      <w:pPr>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支持与集团协同办公云平台的</w:t>
      </w:r>
      <w:r>
        <w:rPr>
          <w:rFonts w:eastAsia="方正仿宋_GBK"/>
          <w:sz w:val="32"/>
          <w:szCs w:val="32"/>
        </w:rPr>
        <w:t>单点登录和统一待办功能。</w:t>
      </w:r>
    </w:p>
    <w:bookmarkEnd w:id="36"/>
    <w:bookmarkEnd w:id="37"/>
    <w:bookmarkEnd w:id="38"/>
    <w:bookmarkEnd w:id="39"/>
    <w:bookmarkEnd w:id="40"/>
    <w:p>
      <w:pPr>
        <w:spacing w:line="560" w:lineRule="exact"/>
        <w:ind w:firstLine="640" w:firstLineChars="200"/>
        <w:rPr>
          <w:rFonts w:eastAsia="方正仿宋_GBK"/>
          <w:sz w:val="32"/>
          <w:szCs w:val="32"/>
        </w:rPr>
      </w:pPr>
      <w:bookmarkStart w:id="41" w:name="_Toc23840"/>
      <w:bookmarkStart w:id="42" w:name="_Toc208740202"/>
      <w:bookmarkStart w:id="43" w:name="_Toc184534648"/>
      <w:bookmarkStart w:id="44" w:name="_Toc183254934"/>
      <w:r>
        <w:rPr>
          <w:rFonts w:hint="eastAsia" w:ascii="方正楷体_GBK" w:hAnsi="方正楷体_GBK" w:eastAsia="方正楷体_GBK" w:cs="方正楷体_GBK"/>
          <w:sz w:val="32"/>
          <w:szCs w:val="32"/>
        </w:rPr>
        <w:t>（七）项目团队</w:t>
      </w:r>
      <w:bookmarkEnd w:id="41"/>
    </w:p>
    <w:p>
      <w:pPr>
        <w:spacing w:line="560" w:lineRule="exact"/>
        <w:ind w:firstLine="640" w:firstLineChars="200"/>
        <w:rPr>
          <w:rFonts w:eastAsia="方正仿宋_GBK"/>
          <w:sz w:val="32"/>
          <w:szCs w:val="32"/>
        </w:rPr>
      </w:pPr>
      <w:r>
        <w:rPr>
          <w:rFonts w:hint="eastAsia" w:eastAsia="方正仿宋_GBK"/>
          <w:sz w:val="32"/>
          <w:szCs w:val="32"/>
        </w:rPr>
        <w:t>1、项目经理：竞选人为本项目配置一名项目经理，项目经理需具备优秀的项目管理能力，且同时具备工信部评定的“高级工程证书”、“一级建造师注册证书”、“信息系统项目管理师认证”。</w:t>
      </w:r>
    </w:p>
    <w:p>
      <w:pPr>
        <w:spacing w:line="560" w:lineRule="exact"/>
        <w:ind w:firstLine="640" w:firstLineChars="200"/>
        <w:rPr>
          <w:rFonts w:eastAsia="方正仿宋_GBK"/>
          <w:sz w:val="32"/>
          <w:szCs w:val="32"/>
        </w:rPr>
      </w:pPr>
      <w:r>
        <w:rPr>
          <w:rFonts w:hint="eastAsia" w:eastAsia="方正仿宋_GBK"/>
          <w:sz w:val="32"/>
          <w:szCs w:val="32"/>
        </w:rPr>
        <w:t>2、项目实施服务团队：竞选人为本项目配置实施服务团队不少于5人，且服务团队需具备5个软件项目的开发实践和经验。</w:t>
      </w:r>
    </w:p>
    <w:bookmarkEnd w:id="42"/>
    <w:bookmarkEnd w:id="43"/>
    <w:bookmarkEnd w:id="44"/>
    <w:p/>
    <w:p>
      <w:bookmarkStart w:id="45" w:name="_Toc4445"/>
      <w:r>
        <w:rPr>
          <w:rFonts w:hint="eastAsia"/>
        </w:rPr>
        <w:br w:type="page"/>
      </w:r>
    </w:p>
    <w:p>
      <w:pPr>
        <w:pStyle w:val="5"/>
        <w:spacing w:line="360" w:lineRule="auto"/>
        <w:rPr>
          <w:rFonts w:ascii="方正小标宋_GBK" w:hAnsi="方正小标宋_GBK" w:eastAsia="方正小标宋_GBK" w:cs="方正小标宋_GBK"/>
          <w:b w:val="0"/>
          <w:bCs w:val="0"/>
        </w:rPr>
      </w:pPr>
      <w:bookmarkStart w:id="46" w:name="_Toc7390"/>
      <w:r>
        <w:rPr>
          <w:rFonts w:hint="eastAsia" w:ascii="方正小标宋_GBK" w:hAnsi="方正小标宋_GBK" w:eastAsia="方正小标宋_GBK" w:cs="方正小标宋_GBK"/>
          <w:b w:val="0"/>
          <w:bCs w:val="0"/>
        </w:rPr>
        <w:t>第三篇 项目商务</w:t>
      </w:r>
      <w:bookmarkEnd w:id="17"/>
      <w:r>
        <w:rPr>
          <w:rFonts w:hint="eastAsia" w:ascii="方正小标宋_GBK" w:hAnsi="方正小标宋_GBK" w:eastAsia="方正小标宋_GBK" w:cs="方正小标宋_GBK"/>
          <w:b w:val="0"/>
          <w:bCs w:val="0"/>
        </w:rPr>
        <w:t>要求</w:t>
      </w:r>
      <w:bookmarkEnd w:id="45"/>
      <w:bookmarkEnd w:id="46"/>
    </w:p>
    <w:p>
      <w:pPr>
        <w:spacing w:before="120" w:beforeLines="50" w:after="120" w:afterLines="50" w:line="560" w:lineRule="exact"/>
        <w:ind w:firstLine="640" w:firstLineChars="200"/>
        <w:outlineLvl w:val="1"/>
        <w:rPr>
          <w:rFonts w:eastAsia="方正黑体_GBK"/>
          <w:sz w:val="32"/>
          <w:szCs w:val="20"/>
        </w:rPr>
      </w:pPr>
      <w:bookmarkStart w:id="47" w:name="_Toc13145"/>
      <w:bookmarkStart w:id="48" w:name="_Toc23064"/>
      <w:r>
        <w:rPr>
          <w:rFonts w:hint="eastAsia" w:eastAsia="方正黑体_GBK"/>
          <w:sz w:val="32"/>
          <w:szCs w:val="20"/>
        </w:rPr>
        <w:t>一、实施要求</w:t>
      </w:r>
      <w:bookmarkEnd w:id="47"/>
      <w:bookmarkEnd w:id="48"/>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（一）实施时间</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eastAsia="方正仿宋_GBK"/>
          <w:sz w:val="32"/>
          <w:szCs w:val="32"/>
        </w:rPr>
        <w:t>中选人应在采购合同签订后135个自然日内，完成开发、测试、部署、试运行、调优、培训等工作，具备上线运行条件并进行项目验收。</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（二）实施地点</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实施地点：采购人指定地点。</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（三）考核（验收）方式</w:t>
      </w:r>
    </w:p>
    <w:p>
      <w:pPr>
        <w:spacing w:line="560" w:lineRule="exact"/>
        <w:ind w:firstLine="640" w:firstLineChars="200"/>
        <w:rPr>
          <w:rFonts w:eastAsia="方正仿宋_GBK"/>
          <w:sz w:val="32"/>
          <w:szCs w:val="32"/>
        </w:rPr>
      </w:pPr>
      <w:r>
        <w:rPr>
          <w:rFonts w:eastAsia="方正仿宋_GBK"/>
          <w:sz w:val="32"/>
          <w:szCs w:val="32"/>
        </w:rPr>
        <w:t>1、采购人根据合同及技术需求书和有关规定进行修改和补充，经双方确认后形成验收文件作为验收依据</w:t>
      </w:r>
    </w:p>
    <w:p>
      <w:pPr>
        <w:spacing w:line="560" w:lineRule="exact"/>
        <w:ind w:firstLine="640" w:firstLineChars="200"/>
        <w:rPr>
          <w:rFonts w:eastAsia="方正仿宋_GBK"/>
          <w:sz w:val="32"/>
          <w:szCs w:val="32"/>
        </w:rPr>
      </w:pPr>
      <w:r>
        <w:rPr>
          <w:rFonts w:eastAsia="方正仿宋_GBK"/>
          <w:sz w:val="32"/>
          <w:szCs w:val="32"/>
        </w:rPr>
        <w:t>2、验收合格后，双方签署验收报告。</w:t>
      </w:r>
    </w:p>
    <w:p>
      <w:pPr>
        <w:spacing w:line="560" w:lineRule="exact"/>
        <w:ind w:firstLine="640" w:firstLineChars="200"/>
        <w:rPr>
          <w:rFonts w:eastAsia="方正仿宋_GBK"/>
          <w:sz w:val="32"/>
          <w:szCs w:val="32"/>
        </w:rPr>
      </w:pPr>
      <w:r>
        <w:rPr>
          <w:rFonts w:eastAsia="方正仿宋_GBK"/>
          <w:sz w:val="32"/>
          <w:szCs w:val="32"/>
        </w:rPr>
        <w:t>3、只有当下列条件满足时，才视同验收合格：</w:t>
      </w:r>
    </w:p>
    <w:p>
      <w:pPr>
        <w:spacing w:line="560" w:lineRule="exact"/>
        <w:ind w:firstLine="640" w:firstLineChars="200"/>
        <w:rPr>
          <w:rFonts w:eastAsia="方正仿宋_GBK"/>
          <w:sz w:val="32"/>
          <w:szCs w:val="32"/>
        </w:rPr>
      </w:pPr>
      <w:r>
        <w:rPr>
          <w:rFonts w:eastAsia="方正仿宋_GBK"/>
          <w:sz w:val="32"/>
          <w:szCs w:val="32"/>
        </w:rPr>
        <w:t>（1）技术参数与竞选文件及承诺一致，在服务有效期内质量指标达到或超过规定的标准。</w:t>
      </w:r>
    </w:p>
    <w:p>
      <w:pPr>
        <w:spacing w:line="560" w:lineRule="exact"/>
        <w:ind w:firstLine="640" w:firstLineChars="200"/>
        <w:rPr>
          <w:rFonts w:eastAsia="方正仿宋_GBK"/>
          <w:sz w:val="32"/>
          <w:szCs w:val="32"/>
        </w:rPr>
      </w:pPr>
      <w:r>
        <w:rPr>
          <w:rFonts w:eastAsia="方正仿宋_GBK"/>
          <w:sz w:val="32"/>
          <w:szCs w:val="32"/>
        </w:rPr>
        <w:t>（2）在服务有效期内所暴露的问题已获得采购方完全满意的解决。</w:t>
      </w:r>
    </w:p>
    <w:p>
      <w:pPr>
        <w:spacing w:line="560" w:lineRule="exact"/>
        <w:ind w:firstLine="640" w:firstLineChars="200"/>
        <w:rPr>
          <w:rFonts w:eastAsia="方正仿宋_GBK"/>
          <w:sz w:val="32"/>
          <w:szCs w:val="32"/>
        </w:rPr>
      </w:pPr>
      <w:r>
        <w:rPr>
          <w:rFonts w:eastAsia="方正仿宋_GBK"/>
          <w:sz w:val="32"/>
          <w:szCs w:val="32"/>
        </w:rPr>
        <w:t>（3）技术文档（如有）已经按技术资料要求移交完毕。</w:t>
      </w:r>
    </w:p>
    <w:p>
      <w:pPr>
        <w:spacing w:line="560" w:lineRule="exact"/>
        <w:ind w:firstLine="640" w:firstLineChars="200"/>
        <w:rPr>
          <w:rFonts w:eastAsia="方正仿宋_GBK"/>
          <w:sz w:val="32"/>
          <w:szCs w:val="32"/>
        </w:rPr>
      </w:pPr>
      <w:r>
        <w:rPr>
          <w:rFonts w:eastAsia="方正仿宋_GBK"/>
          <w:sz w:val="32"/>
          <w:szCs w:val="32"/>
        </w:rPr>
        <w:t>（4）在全部达到要求时，双方签署最终验收文件</w:t>
      </w:r>
      <w:r>
        <w:rPr>
          <w:rFonts w:hint="eastAsia" w:eastAsia="方正仿宋_GBK"/>
          <w:sz w:val="32"/>
          <w:szCs w:val="32"/>
        </w:rPr>
        <w:t>。</w:t>
      </w:r>
    </w:p>
    <w:p>
      <w:pPr>
        <w:spacing w:line="560" w:lineRule="exact"/>
        <w:ind w:firstLine="640" w:firstLineChars="200"/>
        <w:rPr>
          <w:rFonts w:eastAsia="方正仿宋_GBK"/>
          <w:sz w:val="32"/>
          <w:szCs w:val="32"/>
        </w:rPr>
      </w:pPr>
      <w:r>
        <w:rPr>
          <w:rFonts w:hint="eastAsia" w:eastAsia="方正仿宋_GBK"/>
          <w:sz w:val="32"/>
          <w:szCs w:val="32"/>
        </w:rPr>
        <w:t>4、中选人提供的服务未达到优选文件规定要求，且对采购人造成损失的，由中选人承担一切责任，并赔偿所造成的损失。</w:t>
      </w:r>
    </w:p>
    <w:p>
      <w:pPr>
        <w:pStyle w:val="2"/>
      </w:pPr>
    </w:p>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（四）延期交付及审验不合格</w:t>
      </w:r>
    </w:p>
    <w:p>
      <w:pPr>
        <w:spacing w:line="560" w:lineRule="exact"/>
        <w:ind w:firstLine="640" w:firstLineChars="200"/>
        <w:rPr>
          <w:rFonts w:eastAsia="方正仿宋_GBK"/>
          <w:sz w:val="32"/>
          <w:szCs w:val="32"/>
        </w:rPr>
      </w:pPr>
      <w:r>
        <w:rPr>
          <w:rFonts w:hint="eastAsia" w:eastAsia="方正仿宋_GBK"/>
          <w:sz w:val="32"/>
          <w:szCs w:val="32"/>
        </w:rPr>
        <w:t>1、如因中选人单方面原因造成延期的，中选人应按照超时自然日以“中选金额的万分之一/自然日”的标准向采购人进行赔偿。</w:t>
      </w:r>
    </w:p>
    <w:p>
      <w:pPr>
        <w:spacing w:line="560" w:lineRule="exact"/>
        <w:ind w:firstLine="640" w:firstLineChars="200"/>
      </w:pPr>
      <w:r>
        <w:rPr>
          <w:rFonts w:hint="eastAsia" w:eastAsia="方正仿宋_GBK"/>
          <w:sz w:val="32"/>
          <w:szCs w:val="32"/>
        </w:rPr>
        <w:t>2、审验不合格视为未交付。</w:t>
      </w:r>
    </w:p>
    <w:p>
      <w:pPr>
        <w:spacing w:before="120" w:beforeLines="50" w:after="120" w:afterLines="50" w:line="560" w:lineRule="exact"/>
        <w:ind w:firstLine="640" w:firstLineChars="200"/>
        <w:outlineLvl w:val="1"/>
        <w:rPr>
          <w:rFonts w:eastAsia="方正黑体_GBK"/>
          <w:sz w:val="32"/>
          <w:szCs w:val="20"/>
        </w:rPr>
      </w:pPr>
      <w:bookmarkStart w:id="49" w:name="_Toc23995"/>
      <w:bookmarkStart w:id="50" w:name="_Toc17037"/>
      <w:r>
        <w:rPr>
          <w:rFonts w:hint="eastAsia" w:eastAsia="方正黑体_GBK"/>
          <w:sz w:val="32"/>
          <w:szCs w:val="20"/>
        </w:rPr>
        <w:t>二、报价要求</w:t>
      </w:r>
      <w:bookmarkEnd w:id="49"/>
      <w:bookmarkEnd w:id="50"/>
    </w:p>
    <w:p>
      <w:pPr>
        <w:spacing w:line="560" w:lineRule="exact"/>
        <w:ind w:firstLine="640" w:firstLineChars="200"/>
        <w:rPr>
          <w:rFonts w:eastAsia="方正仿宋_GBK"/>
          <w:sz w:val="32"/>
          <w:szCs w:val="32"/>
        </w:rPr>
      </w:pPr>
      <w:r>
        <w:rPr>
          <w:rFonts w:hint="eastAsia" w:eastAsia="方正仿宋_GBK"/>
          <w:sz w:val="32"/>
          <w:szCs w:val="32"/>
        </w:rPr>
        <w:t>本次报价须为人民币报价，包含开发费、集成与实施费、人工费、税费等完成本项目所需的所有费用。因竞选人自身原因造成漏报、少报皆由其自行承担责任，采购人不再补偿。</w:t>
      </w:r>
    </w:p>
    <w:p>
      <w:pPr>
        <w:spacing w:before="120" w:beforeLines="50" w:after="120" w:afterLines="50" w:line="560" w:lineRule="exact"/>
        <w:ind w:firstLine="640" w:firstLineChars="200"/>
        <w:outlineLvl w:val="1"/>
        <w:rPr>
          <w:rFonts w:eastAsia="方正黑体_GBK"/>
          <w:sz w:val="32"/>
          <w:szCs w:val="20"/>
        </w:rPr>
      </w:pPr>
      <w:bookmarkStart w:id="51" w:name="_Toc20172"/>
      <w:bookmarkStart w:id="52" w:name="_Toc20522"/>
      <w:r>
        <w:rPr>
          <w:rFonts w:hint="eastAsia" w:eastAsia="方正黑体_GBK"/>
          <w:sz w:val="32"/>
          <w:szCs w:val="20"/>
        </w:rPr>
        <w:t>三、付款方式</w:t>
      </w:r>
      <w:bookmarkEnd w:id="51"/>
      <w:bookmarkEnd w:id="52"/>
    </w:p>
    <w:p>
      <w:pPr>
        <w:spacing w:line="560" w:lineRule="exact"/>
        <w:ind w:firstLine="640" w:firstLineChars="200"/>
        <w:rPr>
          <w:rFonts w:eastAsia="方正仿宋_GBK"/>
          <w:sz w:val="32"/>
          <w:szCs w:val="32"/>
        </w:rPr>
      </w:pPr>
      <w:r>
        <w:rPr>
          <w:rFonts w:hint="eastAsia" w:eastAsia="方正仿宋_GBK"/>
          <w:sz w:val="32"/>
          <w:szCs w:val="32"/>
        </w:rPr>
        <w:t>1、合同签订后15个工作日内，采购人向中选人支付合同总额的30%，中选人向采购人提供相应金额的增值税专用发票。</w:t>
      </w:r>
    </w:p>
    <w:p>
      <w:pPr>
        <w:spacing w:line="560" w:lineRule="exact"/>
        <w:ind w:firstLine="640" w:firstLineChars="200"/>
        <w:rPr>
          <w:rFonts w:eastAsia="方正仿宋_GBK"/>
          <w:sz w:val="32"/>
          <w:szCs w:val="32"/>
        </w:rPr>
      </w:pPr>
      <w:r>
        <w:rPr>
          <w:rFonts w:hint="eastAsia" w:eastAsia="方正仿宋_GBK"/>
          <w:sz w:val="32"/>
          <w:szCs w:val="32"/>
        </w:rPr>
        <w:t>2、系统初验（功能验收）合格后15个工作日内，采购人向中选人支付合同总额的35%，中选人向采购人提供相应金额的增值税专用发票。</w:t>
      </w:r>
    </w:p>
    <w:p>
      <w:pPr>
        <w:spacing w:line="560" w:lineRule="exact"/>
        <w:ind w:firstLine="640" w:firstLineChars="200"/>
        <w:rPr>
          <w:rFonts w:eastAsia="方正仿宋_GBK"/>
          <w:sz w:val="32"/>
          <w:szCs w:val="32"/>
        </w:rPr>
      </w:pPr>
      <w:r>
        <w:rPr>
          <w:rFonts w:hint="eastAsia" w:eastAsia="方正仿宋_GBK"/>
          <w:sz w:val="32"/>
          <w:szCs w:val="32"/>
        </w:rPr>
        <w:t>3、系统终验（竣工验收）合格后15个工作日内，采购人向中选人支付合同总额的30%，中选人向采购人提供相应金额的增值税专用发票。</w:t>
      </w:r>
    </w:p>
    <w:p>
      <w:pPr>
        <w:spacing w:line="560" w:lineRule="exact"/>
        <w:ind w:firstLine="640" w:firstLineChars="200"/>
        <w:rPr>
          <w:rFonts w:eastAsia="方正仿宋_GBK"/>
          <w:sz w:val="32"/>
          <w:szCs w:val="32"/>
        </w:rPr>
      </w:pPr>
      <w:r>
        <w:rPr>
          <w:rFonts w:hint="eastAsia" w:eastAsia="方正仿宋_GBK"/>
          <w:sz w:val="32"/>
          <w:szCs w:val="32"/>
        </w:rPr>
        <w:t>4、剩余合同总额的5%作为系统服务质量保证金。</w:t>
      </w:r>
    </w:p>
    <w:p>
      <w:pPr>
        <w:spacing w:line="560" w:lineRule="exact"/>
        <w:ind w:firstLine="640" w:firstLineChars="200"/>
        <w:rPr>
          <w:rFonts w:eastAsia="方正仿宋_GBK"/>
          <w:sz w:val="32"/>
          <w:szCs w:val="32"/>
        </w:rPr>
      </w:pPr>
      <w:r>
        <w:rPr>
          <w:rFonts w:hint="eastAsia" w:eastAsia="方正仿宋_GBK"/>
          <w:sz w:val="32"/>
          <w:szCs w:val="32"/>
        </w:rPr>
        <w:t>5、系统在实施完成并终验合格后，中选人须提供1年免费维护，在免费维护期满后，采购人有权选择使用或不使用中选人的维护服务。待免费维护期满后，中选人向采购人提出支付质保金书面申请，采购人收到该书面申请后15个工作日向乙方支付质保金，中选人提供相应金额的增值税专用发票。</w:t>
      </w:r>
    </w:p>
    <w:p>
      <w:pPr>
        <w:spacing w:before="120" w:beforeLines="50" w:after="120" w:afterLines="50" w:line="560" w:lineRule="exact"/>
        <w:ind w:firstLine="640" w:firstLineChars="200"/>
        <w:outlineLvl w:val="1"/>
        <w:rPr>
          <w:rFonts w:eastAsia="方正黑体_GBK"/>
          <w:sz w:val="32"/>
          <w:szCs w:val="20"/>
        </w:rPr>
      </w:pPr>
      <w:bookmarkStart w:id="53" w:name="_Toc15840"/>
      <w:bookmarkStart w:id="54" w:name="_Toc26002"/>
      <w:r>
        <w:rPr>
          <w:rFonts w:hint="eastAsia" w:eastAsia="方正黑体_GBK"/>
          <w:sz w:val="32"/>
          <w:szCs w:val="20"/>
        </w:rPr>
        <w:t>四、质量及服务要求</w:t>
      </w:r>
      <w:bookmarkEnd w:id="53"/>
      <w:bookmarkEnd w:id="54"/>
    </w:p>
    <w:p>
      <w:pPr>
        <w:spacing w:line="560" w:lineRule="exact"/>
        <w:ind w:firstLine="640" w:firstLineChars="200"/>
        <w:rPr>
          <w:rFonts w:eastAsia="方正仿宋_GBK"/>
          <w:sz w:val="32"/>
          <w:szCs w:val="32"/>
        </w:rPr>
      </w:pPr>
      <w:r>
        <w:rPr>
          <w:rFonts w:hint="eastAsia" w:eastAsia="方正仿宋_GBK"/>
          <w:sz w:val="32"/>
          <w:szCs w:val="32"/>
        </w:rPr>
        <w:t>1、竞选人应明确承诺：自验收之日起，提供1年免费维护服务。</w:t>
      </w:r>
    </w:p>
    <w:p>
      <w:pPr>
        <w:spacing w:line="560" w:lineRule="exact"/>
        <w:ind w:firstLine="640" w:firstLineChars="200"/>
        <w:rPr>
          <w:rFonts w:eastAsia="方正仿宋_GBK"/>
          <w:sz w:val="32"/>
          <w:szCs w:val="32"/>
        </w:rPr>
      </w:pPr>
      <w:r>
        <w:rPr>
          <w:rFonts w:hint="eastAsia" w:eastAsia="方正仿宋_GBK"/>
          <w:sz w:val="32"/>
          <w:szCs w:val="32"/>
        </w:rPr>
        <w:t>2、在免费维护服务期内能提7</w:t>
      </w:r>
      <w:r>
        <w:rPr>
          <w:rFonts w:eastAsia="方正仿宋_GBK"/>
          <w:sz w:val="32"/>
          <w:szCs w:val="32"/>
        </w:rPr>
        <w:t>×</w:t>
      </w:r>
      <w:r>
        <w:rPr>
          <w:rFonts w:hint="eastAsia" w:eastAsia="方正仿宋_GBK"/>
          <w:sz w:val="32"/>
          <w:szCs w:val="32"/>
        </w:rPr>
        <w:t>24小时的专业维护支持，竞选人接到采购人报修通知后，应立即进行远程诊断和维护，远程诊断不能修复时，竞选人应在24小时内到达现场处理，所需费用全部由中选人负担。</w:t>
      </w:r>
    </w:p>
    <w:p>
      <w:pPr>
        <w:spacing w:line="560" w:lineRule="exact"/>
        <w:ind w:firstLine="640" w:firstLineChars="200"/>
        <w:rPr>
          <w:rFonts w:eastAsia="方正仿宋_GBK"/>
          <w:sz w:val="32"/>
          <w:szCs w:val="32"/>
        </w:rPr>
      </w:pPr>
      <w:r>
        <w:rPr>
          <w:rFonts w:hint="eastAsia" w:eastAsia="方正仿宋_GBK"/>
          <w:sz w:val="32"/>
          <w:szCs w:val="32"/>
        </w:rPr>
        <w:t>3、在免费维护服务期内，竞选人应保证系统专用软件和应用软件正常运行，对专用软件缺陷（bugs）应免费修补。</w:t>
      </w:r>
    </w:p>
    <w:p>
      <w:pPr>
        <w:spacing w:line="560" w:lineRule="exact"/>
        <w:ind w:firstLine="640" w:firstLineChars="200"/>
        <w:rPr>
          <w:rFonts w:eastAsia="方正仿宋_GBK"/>
          <w:sz w:val="32"/>
          <w:szCs w:val="32"/>
        </w:rPr>
      </w:pPr>
      <w:r>
        <w:rPr>
          <w:rFonts w:hint="eastAsia" w:eastAsia="方正仿宋_GBK"/>
          <w:sz w:val="32"/>
          <w:szCs w:val="32"/>
        </w:rPr>
        <w:t>4、在免费维护服务期内，如竞选人被兼并或收购。兼并或收购公司有责任继续对采购人履行服务。</w:t>
      </w:r>
    </w:p>
    <w:p>
      <w:pPr>
        <w:spacing w:before="120" w:beforeLines="50" w:after="120" w:afterLines="50" w:line="560" w:lineRule="exact"/>
        <w:ind w:firstLine="640" w:firstLineChars="200"/>
        <w:outlineLvl w:val="1"/>
        <w:rPr>
          <w:rFonts w:eastAsia="方正黑体_GBK"/>
          <w:sz w:val="32"/>
          <w:szCs w:val="20"/>
        </w:rPr>
      </w:pPr>
      <w:bookmarkStart w:id="55" w:name="_Toc23249"/>
      <w:bookmarkStart w:id="56" w:name="_Toc18233"/>
      <w:r>
        <w:rPr>
          <w:rFonts w:hint="eastAsia" w:eastAsia="方正黑体_GBK"/>
          <w:sz w:val="32"/>
          <w:szCs w:val="20"/>
        </w:rPr>
        <w:t>五、知识产权</w:t>
      </w:r>
      <w:bookmarkEnd w:id="55"/>
      <w:bookmarkEnd w:id="56"/>
    </w:p>
    <w:p>
      <w:pPr>
        <w:spacing w:line="560" w:lineRule="exact"/>
        <w:ind w:firstLine="640" w:firstLineChars="200"/>
        <w:rPr>
          <w:rFonts w:eastAsia="方正仿宋_GBK"/>
          <w:sz w:val="32"/>
          <w:szCs w:val="32"/>
        </w:rPr>
      </w:pPr>
      <w:r>
        <w:rPr>
          <w:rFonts w:hint="eastAsia" w:eastAsia="方正仿宋_GBK"/>
          <w:sz w:val="32"/>
          <w:szCs w:val="32"/>
        </w:rPr>
        <w:t>1、竞选人利用采购人提供的技术资料和工作条件所完成的技术成果及所有相关权利（包括且不仅限于知识产权，软件著作权等），归采购人所有。</w:t>
      </w:r>
    </w:p>
    <w:p>
      <w:pPr>
        <w:spacing w:line="560" w:lineRule="exact"/>
        <w:ind w:firstLine="640" w:firstLineChars="200"/>
        <w:rPr>
          <w:rFonts w:eastAsia="方正仿宋_GBK"/>
          <w:sz w:val="32"/>
          <w:szCs w:val="32"/>
        </w:rPr>
      </w:pPr>
      <w:r>
        <w:rPr>
          <w:rFonts w:hint="eastAsia" w:eastAsia="方正仿宋_GBK"/>
          <w:sz w:val="32"/>
          <w:szCs w:val="32"/>
        </w:rPr>
        <w:t>2、采购人在中华人民共和国境内使用竞选人提供的货物及服务时免受第三方提出的侵犯其专利权或其它知识产权的起诉。如果第三方提出侵权指控，中选人应承担由此而引起的一切法律责任和费用。</w:t>
      </w:r>
    </w:p>
    <w:p>
      <w:pPr>
        <w:spacing w:line="560" w:lineRule="exact"/>
        <w:ind w:firstLine="640" w:firstLineChars="200"/>
        <w:rPr>
          <w:rFonts w:eastAsia="方正仿宋_GBK"/>
          <w:sz w:val="32"/>
          <w:szCs w:val="32"/>
        </w:rPr>
      </w:pPr>
      <w:r>
        <w:rPr>
          <w:rFonts w:hint="eastAsia" w:eastAsia="方正仿宋_GBK"/>
          <w:sz w:val="32"/>
          <w:szCs w:val="32"/>
        </w:rPr>
        <w:t>3、采购人将相关成果申请计算机软件著作权登记时，竞选人应予以协助。</w:t>
      </w:r>
    </w:p>
    <w:p>
      <w:pPr>
        <w:spacing w:line="560" w:lineRule="exact"/>
        <w:ind w:firstLine="640" w:firstLineChars="200"/>
        <w:rPr>
          <w:rFonts w:eastAsia="方正仿宋_GBK"/>
          <w:sz w:val="32"/>
          <w:szCs w:val="32"/>
        </w:rPr>
      </w:pPr>
      <w:r>
        <w:rPr>
          <w:rFonts w:hint="eastAsia" w:eastAsia="方正仿宋_GBK"/>
          <w:sz w:val="32"/>
          <w:szCs w:val="32"/>
        </w:rPr>
        <w:t>4、竞选人对采购人提供的所有业务技术资料、文档，有责任对第三方保密。</w:t>
      </w:r>
    </w:p>
    <w:p>
      <w:pPr>
        <w:pStyle w:val="2"/>
      </w:pPr>
    </w:p>
    <w:p>
      <w:pPr>
        <w:spacing w:before="120" w:beforeLines="50" w:after="120" w:afterLines="50" w:line="560" w:lineRule="exact"/>
        <w:ind w:firstLine="640" w:firstLineChars="200"/>
        <w:outlineLvl w:val="1"/>
        <w:rPr>
          <w:rFonts w:eastAsia="方正黑体_GBK"/>
          <w:sz w:val="32"/>
          <w:szCs w:val="20"/>
        </w:rPr>
      </w:pPr>
      <w:bookmarkStart w:id="57" w:name="_Toc3868"/>
      <w:bookmarkStart w:id="58" w:name="_Toc18980"/>
      <w:r>
        <w:rPr>
          <w:rFonts w:hint="eastAsia" w:eastAsia="方正黑体_GBK"/>
          <w:sz w:val="32"/>
          <w:szCs w:val="20"/>
        </w:rPr>
        <w:t>六、培训</w:t>
      </w:r>
      <w:bookmarkEnd w:id="57"/>
      <w:bookmarkEnd w:id="58"/>
    </w:p>
    <w:p>
      <w:pPr>
        <w:spacing w:line="560" w:lineRule="exact"/>
        <w:ind w:firstLine="640" w:firstLineChars="200"/>
        <w:rPr>
          <w:rFonts w:eastAsia="方正仿宋_GBK"/>
          <w:sz w:val="32"/>
          <w:szCs w:val="32"/>
        </w:rPr>
      </w:pPr>
      <w:r>
        <w:rPr>
          <w:rFonts w:hint="eastAsia" w:eastAsia="方正仿宋_GBK"/>
          <w:sz w:val="32"/>
          <w:szCs w:val="32"/>
        </w:rPr>
        <w:t>系统部署实施后，竞选人对其提供的产品或服务应尽免费培训义务。</w:t>
      </w:r>
    </w:p>
    <w:p>
      <w:pPr>
        <w:spacing w:line="560" w:lineRule="exact"/>
        <w:ind w:firstLine="640" w:firstLineChars="200"/>
        <w:rPr>
          <w:rFonts w:eastAsia="方正仿宋_GBK"/>
          <w:sz w:val="32"/>
          <w:szCs w:val="32"/>
        </w:rPr>
      </w:pPr>
      <w:r>
        <w:rPr>
          <w:rFonts w:hint="eastAsia" w:eastAsia="方正仿宋_GBK"/>
          <w:sz w:val="32"/>
          <w:szCs w:val="32"/>
        </w:rPr>
        <w:t>（一）竞选人应对采购人使用人员进行培训，使其能够正常操作系统。</w:t>
      </w:r>
    </w:p>
    <w:p>
      <w:pPr>
        <w:spacing w:line="560" w:lineRule="exact"/>
        <w:ind w:firstLine="640" w:firstLineChars="200"/>
        <w:rPr>
          <w:rFonts w:eastAsia="方正仿宋_GBK"/>
          <w:sz w:val="32"/>
          <w:szCs w:val="32"/>
        </w:rPr>
      </w:pPr>
      <w:r>
        <w:rPr>
          <w:rFonts w:hint="eastAsia" w:eastAsia="方正仿宋_GBK"/>
          <w:sz w:val="32"/>
          <w:szCs w:val="32"/>
        </w:rPr>
        <w:t>（二）竞选人应对采购人维护人员进行培训，使其能正常解决日常的系统技术问题进行系统日常维护。</w:t>
      </w:r>
    </w:p>
    <w:p>
      <w:pPr>
        <w:spacing w:before="120" w:beforeLines="50" w:after="120" w:afterLines="50" w:line="560" w:lineRule="exact"/>
        <w:ind w:firstLine="640" w:firstLineChars="200"/>
        <w:outlineLvl w:val="1"/>
        <w:rPr>
          <w:rFonts w:eastAsia="方正黑体_GBK"/>
          <w:sz w:val="32"/>
          <w:szCs w:val="20"/>
        </w:rPr>
      </w:pPr>
      <w:bookmarkStart w:id="59" w:name="_Toc170"/>
      <w:bookmarkStart w:id="60" w:name="_Toc5274"/>
      <w:r>
        <w:rPr>
          <w:rFonts w:hint="eastAsia" w:eastAsia="方正黑体_GBK"/>
          <w:sz w:val="32"/>
          <w:szCs w:val="20"/>
        </w:rPr>
        <w:t>七、其他</w:t>
      </w:r>
      <w:bookmarkEnd w:id="59"/>
      <w:bookmarkEnd w:id="60"/>
    </w:p>
    <w:p>
      <w:pPr>
        <w:spacing w:line="560" w:lineRule="exact"/>
        <w:ind w:firstLine="640" w:firstLineChars="200"/>
        <w:rPr>
          <w:rFonts w:eastAsia="方正仿宋_GBK"/>
          <w:sz w:val="32"/>
          <w:szCs w:val="32"/>
        </w:rPr>
      </w:pPr>
      <w:r>
        <w:rPr>
          <w:rFonts w:hint="eastAsia" w:eastAsia="方正仿宋_GBK"/>
          <w:sz w:val="32"/>
          <w:szCs w:val="32"/>
        </w:rPr>
        <w:t>（一）竞选人必须在竞选文件中对以上条款和服务承诺明确列出，承诺内容必须达到本篇及优选文件其他条款的要求。</w:t>
      </w:r>
    </w:p>
    <w:p>
      <w:pPr>
        <w:spacing w:line="560" w:lineRule="exact"/>
        <w:ind w:firstLine="640" w:firstLineChars="200"/>
        <w:rPr>
          <w:rFonts w:eastAsia="方正仿宋_GBK"/>
          <w:sz w:val="32"/>
          <w:szCs w:val="32"/>
        </w:rPr>
      </w:pPr>
      <w:r>
        <w:rPr>
          <w:rFonts w:hint="eastAsia" w:eastAsia="方正仿宋_GBK"/>
          <w:sz w:val="32"/>
          <w:szCs w:val="32"/>
        </w:rPr>
        <w:t>（二）其他未尽事宜由供需双方在采购合同中详细约定。</w:t>
      </w:r>
    </w:p>
    <w:p>
      <w:r>
        <w:rPr>
          <w:rFonts w:hint="eastAsia"/>
        </w:rPr>
        <w:br w:type="page"/>
      </w:r>
    </w:p>
    <w:p>
      <w:pPr>
        <w:pStyle w:val="5"/>
        <w:spacing w:line="360" w:lineRule="auto"/>
        <w:rPr>
          <w:rFonts w:ascii="方正小标宋_GBK" w:hAnsi="方正小标宋_GBK" w:eastAsia="方正小标宋_GBK" w:cs="方正小标宋_GBK"/>
          <w:b w:val="0"/>
          <w:bCs w:val="0"/>
        </w:rPr>
      </w:pPr>
      <w:bookmarkStart w:id="61" w:name="_Toc14990"/>
      <w:bookmarkStart w:id="62" w:name="_Toc4570"/>
      <w:r>
        <w:rPr>
          <w:rFonts w:hint="eastAsia" w:ascii="方正小标宋_GBK" w:hAnsi="方正小标宋_GBK" w:eastAsia="方正小标宋_GBK" w:cs="方正小标宋_GBK"/>
          <w:b w:val="0"/>
          <w:bCs w:val="0"/>
        </w:rPr>
        <w:t>第四篇 评比标准</w:t>
      </w:r>
      <w:bookmarkEnd w:id="61"/>
      <w:bookmarkEnd w:id="62"/>
    </w:p>
    <w:p>
      <w:pPr>
        <w:spacing w:after="120" w:afterLines="50" w:line="560" w:lineRule="exact"/>
        <w:ind w:firstLine="640" w:firstLineChars="200"/>
        <w:rPr>
          <w:rFonts w:eastAsia="方正仿宋_GBK"/>
          <w:sz w:val="32"/>
          <w:szCs w:val="32"/>
        </w:rPr>
      </w:pPr>
      <w:r>
        <w:rPr>
          <w:rFonts w:hint="eastAsia" w:eastAsia="方正仿宋_GBK"/>
          <w:sz w:val="32"/>
          <w:szCs w:val="32"/>
        </w:rPr>
        <w:t>采购人（重庆建工建筑产业技术研究院有限公司）组建评比小组，在各竞选人能保证“按时、保质、保量”完成相关竞选项目的前提下，结合“综合评比法”进行评比优选。</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524"/>
        <w:gridCol w:w="4102"/>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Align w:val="center"/>
          </w:tcPr>
          <w:p>
            <w:pPr>
              <w:spacing w:line="320" w:lineRule="exact"/>
              <w:jc w:val="center"/>
              <w:rPr>
                <w:rFonts w:ascii="方正仿宋_GBK" w:hAnsi="方正仿宋_GBK" w:eastAsia="方正仿宋_GBK" w:cs="方正仿宋_GBK"/>
                <w:b/>
                <w:bCs/>
              </w:rPr>
            </w:pPr>
            <w:r>
              <w:rPr>
                <w:rFonts w:hint="eastAsia" w:ascii="方正仿宋_GBK" w:hAnsi="方正仿宋_GBK" w:eastAsia="方正仿宋_GBK" w:cs="方正仿宋_GBK"/>
                <w:b/>
                <w:bCs/>
              </w:rPr>
              <w:t>评分因素及权值</w:t>
            </w:r>
          </w:p>
        </w:tc>
        <w:tc>
          <w:tcPr>
            <w:tcW w:w="826" w:type="pct"/>
            <w:vAlign w:val="center"/>
          </w:tcPr>
          <w:p>
            <w:pPr>
              <w:spacing w:line="320" w:lineRule="exact"/>
              <w:jc w:val="center"/>
              <w:rPr>
                <w:rFonts w:ascii="方正仿宋_GBK" w:hAnsi="方正仿宋_GBK" w:eastAsia="方正仿宋_GBK" w:cs="方正仿宋_GBK"/>
                <w:b/>
                <w:bCs/>
              </w:rPr>
            </w:pPr>
            <w:r>
              <w:rPr>
                <w:rFonts w:hint="eastAsia" w:ascii="方正仿宋_GBK" w:hAnsi="方正仿宋_GBK" w:eastAsia="方正仿宋_GBK" w:cs="方正仿宋_GBK"/>
                <w:b/>
                <w:bCs/>
              </w:rPr>
              <w:t>评分项及</w:t>
            </w:r>
          </w:p>
          <w:p>
            <w:pPr>
              <w:spacing w:line="320" w:lineRule="exact"/>
              <w:jc w:val="center"/>
              <w:rPr>
                <w:rFonts w:ascii="方正仿宋_GBK" w:hAnsi="方正仿宋_GBK" w:eastAsia="方正仿宋_GBK" w:cs="方正仿宋_GBK"/>
                <w:b/>
                <w:bCs/>
              </w:rPr>
            </w:pPr>
            <w:r>
              <w:rPr>
                <w:rFonts w:hint="eastAsia" w:ascii="方正仿宋_GBK" w:hAnsi="方正仿宋_GBK" w:eastAsia="方正仿宋_GBK" w:cs="方正仿宋_GBK"/>
                <w:b/>
                <w:bCs/>
              </w:rPr>
              <w:t>分值</w:t>
            </w:r>
          </w:p>
        </w:tc>
        <w:tc>
          <w:tcPr>
            <w:tcW w:w="2224" w:type="pct"/>
            <w:vAlign w:val="center"/>
          </w:tcPr>
          <w:p>
            <w:pPr>
              <w:spacing w:line="320" w:lineRule="exact"/>
              <w:jc w:val="center"/>
              <w:rPr>
                <w:rFonts w:ascii="方正仿宋_GBK" w:hAnsi="方正仿宋_GBK" w:eastAsia="方正仿宋_GBK" w:cs="方正仿宋_GBK"/>
                <w:b/>
                <w:bCs/>
              </w:rPr>
            </w:pPr>
            <w:r>
              <w:rPr>
                <w:rFonts w:hint="eastAsia" w:ascii="方正仿宋_GBK" w:hAnsi="方正仿宋_GBK" w:eastAsia="方正仿宋_GBK" w:cs="方正仿宋_GBK"/>
                <w:b/>
                <w:bCs/>
              </w:rPr>
              <w:t>评分标准</w:t>
            </w:r>
          </w:p>
        </w:tc>
        <w:tc>
          <w:tcPr>
            <w:tcW w:w="1250" w:type="pct"/>
            <w:vAlign w:val="center"/>
          </w:tcPr>
          <w:p>
            <w:pPr>
              <w:spacing w:line="320" w:lineRule="exact"/>
              <w:jc w:val="center"/>
              <w:rPr>
                <w:rFonts w:ascii="方正仿宋_GBK" w:hAnsi="方正仿宋_GBK" w:eastAsia="方正仿宋_GBK" w:cs="方正仿宋_GBK"/>
                <w:b/>
                <w:bCs/>
              </w:rPr>
            </w:pPr>
            <w:r>
              <w:rPr>
                <w:rFonts w:hint="eastAsia" w:ascii="方正仿宋_GBK" w:hAnsi="方正仿宋_GBK" w:eastAsia="方正仿宋_GBK" w:cs="方正仿宋_GBK"/>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Align w:val="center"/>
          </w:tcPr>
          <w:p>
            <w:pPr>
              <w:spacing w:line="320" w:lineRule="exact"/>
              <w:rPr>
                <w:rFonts w:eastAsia="方正仿宋_GBK"/>
              </w:rPr>
            </w:pPr>
            <w:r>
              <w:rPr>
                <w:rFonts w:eastAsia="方正仿宋_GBK"/>
              </w:rPr>
              <w:t>1.经济部分（15%）</w:t>
            </w:r>
          </w:p>
        </w:tc>
        <w:tc>
          <w:tcPr>
            <w:tcW w:w="826" w:type="pct"/>
            <w:vAlign w:val="center"/>
          </w:tcPr>
          <w:p>
            <w:pPr>
              <w:spacing w:line="320" w:lineRule="exact"/>
              <w:rPr>
                <w:rFonts w:eastAsia="方正仿宋_GBK"/>
              </w:rPr>
            </w:pPr>
            <w:r>
              <w:rPr>
                <w:rFonts w:eastAsia="方正仿宋_GBK"/>
              </w:rPr>
              <w:t>1.1竞选报价（15分）</w:t>
            </w:r>
          </w:p>
        </w:tc>
        <w:tc>
          <w:tcPr>
            <w:tcW w:w="2224" w:type="pct"/>
            <w:vAlign w:val="center"/>
          </w:tcPr>
          <w:p>
            <w:pPr>
              <w:spacing w:line="320" w:lineRule="exact"/>
              <w:rPr>
                <w:rFonts w:eastAsia="方正仿宋_GBK"/>
              </w:rPr>
            </w:pPr>
            <w:r>
              <w:rPr>
                <w:rFonts w:eastAsia="方正仿宋_GBK"/>
              </w:rPr>
              <w:t>1.所有有效竞选报价的算术平均值为评比基准价，竞选报价即总报价；</w:t>
            </w:r>
          </w:p>
          <w:p>
            <w:pPr>
              <w:pStyle w:val="3"/>
              <w:spacing w:after="0" w:line="320" w:lineRule="exact"/>
              <w:rPr>
                <w:rFonts w:eastAsia="方正仿宋_GBK"/>
              </w:rPr>
            </w:pPr>
            <w:r>
              <w:rPr>
                <w:rFonts w:eastAsia="方正仿宋_GBK"/>
              </w:rPr>
              <w:t>2.竞选报价的偏差率计算公式：</w:t>
            </w:r>
          </w:p>
          <w:p>
            <w:pPr>
              <w:pStyle w:val="3"/>
              <w:spacing w:after="0" w:line="320" w:lineRule="exact"/>
              <w:rPr>
                <w:rFonts w:eastAsia="方正仿宋_GBK"/>
              </w:rPr>
            </w:pPr>
            <w:r>
              <w:rPr>
                <w:rFonts w:eastAsia="方正仿宋_GBK"/>
              </w:rPr>
              <w:t>偏差率=100%×（竞选报价</w:t>
            </w:r>
            <w:r>
              <w:rPr>
                <w:rFonts w:hint="eastAsia" w:eastAsia="方正仿宋_GBK"/>
              </w:rPr>
              <w:t>－</w:t>
            </w:r>
            <w:r>
              <w:rPr>
                <w:rFonts w:eastAsia="方正仿宋_GBK"/>
              </w:rPr>
              <w:t>评比基准价）/评比基准价；</w:t>
            </w:r>
          </w:p>
          <w:p>
            <w:pPr>
              <w:pStyle w:val="10"/>
              <w:spacing w:line="320" w:lineRule="exact"/>
              <w:jc w:val="both"/>
              <w:rPr>
                <w:rFonts w:eastAsia="方正仿宋_GBK"/>
                <w:sz w:val="24"/>
              </w:rPr>
            </w:pPr>
            <w:r>
              <w:rPr>
                <w:rFonts w:eastAsia="方正仿宋_GBK"/>
                <w:sz w:val="24"/>
              </w:rPr>
              <w:t>3.计分方式：</w:t>
            </w:r>
          </w:p>
          <w:p>
            <w:pPr>
              <w:spacing w:line="320" w:lineRule="exact"/>
              <w:rPr>
                <w:rFonts w:eastAsia="方正仿宋_GBK"/>
              </w:rPr>
            </w:pPr>
            <w:r>
              <w:rPr>
                <w:rFonts w:eastAsia="方正仿宋_GBK"/>
              </w:rPr>
              <w:t>4.竞选报价得分=10</w:t>
            </w:r>
            <w:r>
              <w:rPr>
                <w:rFonts w:hint="eastAsia" w:ascii="宋体" w:hAnsi="宋体" w:eastAsia="宋体" w:cs="宋体"/>
              </w:rPr>
              <w:t>－</w:t>
            </w:r>
            <w:r>
              <w:rPr>
                <w:rFonts w:eastAsia="方正仿宋_GBK"/>
              </w:rPr>
              <w:t>（</w:t>
            </w:r>
            <w:r>
              <w:rPr>
                <w:rFonts w:hint="eastAsia" w:eastAsia="方正仿宋_GBK"/>
              </w:rPr>
              <w:t>｜</w:t>
            </w:r>
            <w:r>
              <w:rPr>
                <w:rFonts w:eastAsia="方正仿宋_GBK"/>
              </w:rPr>
              <w:t>偏差率</w:t>
            </w:r>
            <w:r>
              <w:rPr>
                <w:rFonts w:hint="eastAsia" w:eastAsia="方正仿宋_GBK"/>
              </w:rPr>
              <w:t>｜</w:t>
            </w:r>
            <w:r>
              <w:rPr>
                <w:rFonts w:eastAsia="方正仿宋_GBK"/>
              </w:rPr>
              <w:t>×100×0.1），扣完为止。</w:t>
            </w:r>
          </w:p>
        </w:tc>
        <w:tc>
          <w:tcPr>
            <w:tcW w:w="1250" w:type="pct"/>
            <w:vAlign w:val="center"/>
          </w:tcPr>
          <w:p>
            <w:pPr>
              <w:spacing w:line="320" w:lineRule="exact"/>
              <w:rPr>
                <w:rFonts w:eastAsia="方正仿宋_GBK"/>
              </w:rPr>
            </w:pPr>
            <w:r>
              <w:rPr>
                <w:rFonts w:eastAsia="方正仿宋_GBK"/>
              </w:rPr>
              <w:t>1.偏差率百分比四舍五入保留至个位；</w:t>
            </w:r>
          </w:p>
          <w:p>
            <w:pPr>
              <w:pStyle w:val="3"/>
              <w:spacing w:line="320" w:lineRule="exact"/>
              <w:rPr>
                <w:rFonts w:eastAsia="方正仿宋_GBK"/>
              </w:rPr>
            </w:pPr>
            <w:r>
              <w:rPr>
                <w:rFonts w:eastAsia="方正仿宋_GBK"/>
              </w:rPr>
              <w:t>2.以上其他计算均保留小数点后两位，小数点后第三位“四舍五入”。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Merge w:val="restart"/>
            <w:vAlign w:val="center"/>
          </w:tcPr>
          <w:p>
            <w:pPr>
              <w:spacing w:line="320" w:lineRule="exact"/>
              <w:rPr>
                <w:rFonts w:eastAsia="方正仿宋_GBK"/>
              </w:rPr>
            </w:pPr>
            <w:r>
              <w:rPr>
                <w:rFonts w:eastAsia="方正仿宋_GBK"/>
              </w:rPr>
              <w:t>2.技术部分（50%）</w:t>
            </w:r>
          </w:p>
        </w:tc>
        <w:tc>
          <w:tcPr>
            <w:tcW w:w="826" w:type="pct"/>
            <w:vAlign w:val="center"/>
          </w:tcPr>
          <w:p>
            <w:pPr>
              <w:spacing w:line="320" w:lineRule="exact"/>
              <w:rPr>
                <w:rFonts w:eastAsia="方正仿宋_GBK"/>
              </w:rPr>
            </w:pPr>
            <w:r>
              <w:rPr>
                <w:rFonts w:eastAsia="方正仿宋_GBK"/>
              </w:rPr>
              <w:t>2.1技术要求响应（</w:t>
            </w:r>
            <w:r>
              <w:rPr>
                <w:rFonts w:hint="eastAsia" w:eastAsia="方正仿宋_GBK"/>
              </w:rPr>
              <w:t>3</w:t>
            </w:r>
            <w:r>
              <w:rPr>
                <w:rFonts w:eastAsia="方正仿宋_GBK"/>
              </w:rPr>
              <w:t>0分）</w:t>
            </w:r>
          </w:p>
        </w:tc>
        <w:tc>
          <w:tcPr>
            <w:tcW w:w="2224" w:type="pct"/>
            <w:vAlign w:val="center"/>
          </w:tcPr>
          <w:p>
            <w:pPr>
              <w:spacing w:line="320" w:lineRule="exact"/>
              <w:rPr>
                <w:rFonts w:eastAsia="方正仿宋_GBK"/>
              </w:rPr>
            </w:pPr>
            <w:r>
              <w:rPr>
                <w:rFonts w:eastAsia="方正仿宋_GBK"/>
              </w:rPr>
              <w:t>1.起评分：</w:t>
            </w:r>
          </w:p>
          <w:p>
            <w:pPr>
              <w:pStyle w:val="3"/>
              <w:spacing w:after="0" w:line="320" w:lineRule="exact"/>
              <w:rPr>
                <w:rFonts w:eastAsia="方正仿宋_GBK"/>
              </w:rPr>
            </w:pPr>
            <w:r>
              <w:rPr>
                <w:rFonts w:eastAsia="方正仿宋_GBK"/>
              </w:rPr>
              <w:t>有效竞选人的起评分为</w:t>
            </w:r>
            <w:r>
              <w:rPr>
                <w:rFonts w:hint="eastAsia" w:eastAsia="方正仿宋_GBK"/>
              </w:rPr>
              <w:t>3</w:t>
            </w:r>
            <w:r>
              <w:rPr>
                <w:rFonts w:eastAsia="方正仿宋_GBK"/>
              </w:rPr>
              <w:t>0分</w:t>
            </w:r>
          </w:p>
          <w:p>
            <w:pPr>
              <w:pStyle w:val="3"/>
              <w:spacing w:after="0" w:line="320" w:lineRule="exact"/>
              <w:rPr>
                <w:rFonts w:eastAsia="方正仿宋_GBK"/>
              </w:rPr>
            </w:pPr>
            <w:r>
              <w:rPr>
                <w:rFonts w:eastAsia="方正仿宋_GBK"/>
              </w:rPr>
              <w:t>2.扣分条款</w:t>
            </w:r>
          </w:p>
          <w:p>
            <w:pPr>
              <w:numPr>
                <w:ilvl w:val="0"/>
                <w:numId w:val="2"/>
              </w:numPr>
              <w:spacing w:line="320" w:lineRule="exact"/>
              <w:rPr>
                <w:rFonts w:eastAsia="方正仿宋_GBK"/>
              </w:rPr>
            </w:pPr>
            <w:r>
              <w:rPr>
                <w:rFonts w:eastAsia="方正仿宋_GBK"/>
              </w:rPr>
              <w:t>重要技术参数（“第二篇项目技术要求”中带（★）号标注的部分）达不到优选文件要求的，每负偏离一条从起评分中扣4分，起评分扣完为止。</w:t>
            </w:r>
          </w:p>
          <w:p>
            <w:pPr>
              <w:pStyle w:val="2"/>
              <w:numPr>
                <w:ilvl w:val="0"/>
                <w:numId w:val="2"/>
              </w:numPr>
              <w:spacing w:line="320" w:lineRule="exact"/>
              <w:rPr>
                <w:rFonts w:eastAsia="方正仿宋_GBK"/>
              </w:rPr>
            </w:pPr>
            <w:r>
              <w:rPr>
                <w:rFonts w:eastAsia="方正仿宋_GBK"/>
              </w:rPr>
              <w:t>一般性技术参数（“第二篇项目技术要求”中（★）号标注以外的部分）达不到优选文件要求的，每负偏离一条从起评分中扣2分，起评分扣完为止。</w:t>
            </w:r>
          </w:p>
        </w:tc>
        <w:tc>
          <w:tcPr>
            <w:tcW w:w="1250" w:type="pct"/>
            <w:vAlign w:val="center"/>
          </w:tcPr>
          <w:p>
            <w:pPr>
              <w:spacing w:line="320" w:lineRule="exac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698" w:type="pct"/>
            <w:vMerge w:val="continue"/>
            <w:vAlign w:val="center"/>
          </w:tcPr>
          <w:p>
            <w:pPr>
              <w:spacing w:line="320" w:lineRule="exact"/>
              <w:rPr>
                <w:rFonts w:eastAsia="方正仿宋_GBK"/>
              </w:rPr>
            </w:pPr>
          </w:p>
        </w:tc>
        <w:tc>
          <w:tcPr>
            <w:tcW w:w="826" w:type="pct"/>
            <w:vAlign w:val="center"/>
          </w:tcPr>
          <w:p>
            <w:pPr>
              <w:spacing w:line="320" w:lineRule="exact"/>
              <w:rPr>
                <w:rFonts w:eastAsia="方正仿宋_GBK"/>
              </w:rPr>
            </w:pPr>
            <w:r>
              <w:rPr>
                <w:rFonts w:hint="eastAsia" w:eastAsia="方正仿宋_GBK"/>
              </w:rPr>
              <w:t>2.2</w:t>
            </w:r>
            <w:r>
              <w:rPr>
                <w:rFonts w:eastAsia="方正仿宋_GBK"/>
              </w:rPr>
              <w:t>技术服务方案（10分）</w:t>
            </w:r>
          </w:p>
        </w:tc>
        <w:tc>
          <w:tcPr>
            <w:tcW w:w="2224" w:type="pct"/>
            <w:vAlign w:val="center"/>
          </w:tcPr>
          <w:p>
            <w:pPr>
              <w:adjustRightInd w:val="0"/>
              <w:snapToGrid w:val="0"/>
              <w:spacing w:line="360" w:lineRule="exact"/>
            </w:pPr>
            <w:r>
              <w:rPr>
                <w:rFonts w:hint="eastAsia"/>
              </w:rPr>
              <w:t>1.</w:t>
            </w:r>
            <w:r>
              <w:t>根据竞选人提供的技术服务方案评比，方案中应包括：实施规划、服务体系、培训方式、培训师资、人员组织、风险管理等方面，提供完整的得6分，提供不完整的得3分。</w:t>
            </w:r>
          </w:p>
          <w:p>
            <w:pPr>
              <w:pStyle w:val="2"/>
              <w:adjustRightInd w:val="0"/>
              <w:snapToGrid w:val="0"/>
              <w:spacing w:line="360" w:lineRule="exact"/>
              <w:ind w:firstLine="0"/>
            </w:pPr>
            <w:r>
              <w:rPr>
                <w:rFonts w:hint="eastAsia"/>
              </w:rPr>
              <w:t>2.</w:t>
            </w:r>
            <w:r>
              <w:rPr>
                <w:rFonts w:hint="eastAsia" w:eastAsia="方正仿宋_GBK"/>
              </w:rPr>
              <w:t>竞选人提供本地化服务的得4分</w:t>
            </w:r>
          </w:p>
        </w:tc>
        <w:tc>
          <w:tcPr>
            <w:tcW w:w="1250" w:type="pct"/>
            <w:vAlign w:val="center"/>
          </w:tcPr>
          <w:p>
            <w:pPr>
              <w:spacing w:line="320" w:lineRule="exact"/>
              <w:rPr>
                <w:rFonts w:eastAsia="方正仿宋_GBK"/>
              </w:rPr>
            </w:pPr>
            <w:r>
              <w:rPr>
                <w:rFonts w:hint="eastAsia" w:eastAsia="方正仿宋_GBK"/>
              </w:rPr>
              <w:t>竞选人根据优选文件要求自行拟定方案（格式自定）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Align w:val="center"/>
          </w:tcPr>
          <w:p>
            <w:pPr>
              <w:spacing w:line="320" w:lineRule="exact"/>
              <w:rPr>
                <w:rFonts w:eastAsia="方正仿宋_GBK"/>
              </w:rPr>
            </w:pPr>
          </w:p>
        </w:tc>
        <w:tc>
          <w:tcPr>
            <w:tcW w:w="826" w:type="pct"/>
            <w:vAlign w:val="center"/>
          </w:tcPr>
          <w:p>
            <w:pPr>
              <w:spacing w:line="320" w:lineRule="exact"/>
              <w:rPr>
                <w:rFonts w:eastAsia="方正仿宋_GBK"/>
              </w:rPr>
            </w:pPr>
            <w:r>
              <w:rPr>
                <w:rFonts w:hint="eastAsia" w:eastAsia="方正仿宋_GBK"/>
              </w:rPr>
              <w:t>2.3</w:t>
            </w:r>
            <w:r>
              <w:rPr>
                <w:rFonts w:eastAsia="方正仿宋_GBK"/>
              </w:rPr>
              <w:t>项目团队要求（</w:t>
            </w:r>
            <w:r>
              <w:rPr>
                <w:rFonts w:hint="eastAsia" w:eastAsia="方正仿宋_GBK"/>
              </w:rPr>
              <w:t>1</w:t>
            </w:r>
            <w:r>
              <w:rPr>
                <w:rFonts w:eastAsia="方正仿宋_GBK"/>
              </w:rPr>
              <w:t>0分）</w:t>
            </w:r>
          </w:p>
        </w:tc>
        <w:tc>
          <w:tcPr>
            <w:tcW w:w="2224" w:type="pct"/>
            <w:vAlign w:val="center"/>
          </w:tcPr>
          <w:p>
            <w:pPr>
              <w:spacing w:line="320" w:lineRule="exact"/>
              <w:rPr>
                <w:rFonts w:eastAsia="方正仿宋_GBK"/>
              </w:rPr>
            </w:pPr>
            <w:r>
              <w:rPr>
                <w:rFonts w:hint="eastAsia" w:eastAsia="方正仿宋_GBK"/>
              </w:rPr>
              <w:t>1.</w:t>
            </w:r>
            <w:r>
              <w:rPr>
                <w:rFonts w:eastAsia="方正仿宋_GBK"/>
              </w:rPr>
              <w:t>竞选人为本项目配置一名项目经理，</w:t>
            </w:r>
            <w:r>
              <w:rPr>
                <w:rFonts w:hint="eastAsia" w:ascii="仿宋" w:hAnsi="仿宋" w:cs="仿宋"/>
                <w:color w:val="000000"/>
                <w:kern w:val="0"/>
              </w:rPr>
              <w:t>项目经理具工信部评定的“高级工程证书”、“一级建造师注册证书”、“信息系统项目管理师认证”，全部提供得6分，部分提供得3分。</w:t>
            </w:r>
          </w:p>
          <w:p>
            <w:pPr>
              <w:pStyle w:val="2"/>
              <w:spacing w:line="320" w:lineRule="exact"/>
              <w:ind w:firstLine="0"/>
              <w:rPr>
                <w:rFonts w:eastAsia="方正仿宋_GBK"/>
              </w:rPr>
            </w:pPr>
            <w:r>
              <w:rPr>
                <w:rFonts w:eastAsia="方正仿宋_GBK"/>
              </w:rPr>
              <w:t>2</w:t>
            </w:r>
            <w:r>
              <w:rPr>
                <w:rFonts w:hint="eastAsia" w:eastAsia="方正仿宋_GBK"/>
              </w:rPr>
              <w:t>.</w:t>
            </w:r>
            <w:r>
              <w:rPr>
                <w:rFonts w:eastAsia="方正仿宋_GBK"/>
              </w:rPr>
              <w:t>实施服务团队</w:t>
            </w:r>
            <w:r>
              <w:rPr>
                <w:rFonts w:hint="eastAsia" w:eastAsia="方正仿宋_GBK"/>
              </w:rPr>
              <w:t>不少5人，且服务团队具有5个软件项目开发实践和经验，同时具备的得4分，满足部分条件的得2分。</w:t>
            </w:r>
          </w:p>
        </w:tc>
        <w:tc>
          <w:tcPr>
            <w:tcW w:w="1250" w:type="pct"/>
            <w:vAlign w:val="center"/>
          </w:tcPr>
          <w:p>
            <w:pPr>
              <w:spacing w:line="320" w:lineRule="exact"/>
              <w:rPr>
                <w:rFonts w:eastAsia="方正仿宋_GBK"/>
              </w:rPr>
            </w:pPr>
            <w:r>
              <w:rPr>
                <w:rFonts w:hint="eastAsia" w:eastAsia="方正仿宋_GBK"/>
              </w:rPr>
              <w:t>竞选人提供相关人员证明材料（证书、业绩证明）和2021年连续3个月的社保证明并加盖竞选人公章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Merge w:val="restart"/>
            <w:vAlign w:val="center"/>
          </w:tcPr>
          <w:p>
            <w:pPr>
              <w:spacing w:line="320" w:lineRule="exact"/>
              <w:rPr>
                <w:rFonts w:eastAsia="方正仿宋_GBK"/>
              </w:rPr>
            </w:pPr>
            <w:r>
              <w:rPr>
                <w:rFonts w:eastAsia="方正仿宋_GBK"/>
              </w:rPr>
              <w:t>3.商务部分（35%）</w:t>
            </w:r>
          </w:p>
        </w:tc>
        <w:tc>
          <w:tcPr>
            <w:tcW w:w="826" w:type="pct"/>
            <w:vAlign w:val="center"/>
          </w:tcPr>
          <w:p>
            <w:pPr>
              <w:spacing w:line="320" w:lineRule="exact"/>
              <w:rPr>
                <w:rFonts w:eastAsia="方正仿宋_GBK"/>
              </w:rPr>
            </w:pPr>
            <w:r>
              <w:rPr>
                <w:rFonts w:eastAsia="方正仿宋_GBK"/>
              </w:rPr>
              <w:t>3.1竞选人实力（10分）</w:t>
            </w:r>
          </w:p>
        </w:tc>
        <w:tc>
          <w:tcPr>
            <w:tcW w:w="2224" w:type="pct"/>
            <w:vAlign w:val="center"/>
          </w:tcPr>
          <w:p>
            <w:pPr>
              <w:widowControl/>
              <w:spacing w:line="320" w:lineRule="exact"/>
              <w:jc w:val="left"/>
              <w:rPr>
                <w:rFonts w:eastAsia="方正仿宋_GBK"/>
              </w:rPr>
            </w:pPr>
            <w:r>
              <w:rPr>
                <w:rFonts w:hint="eastAsia" w:eastAsia="方正仿宋_GBK"/>
              </w:rPr>
              <w:t>1.</w:t>
            </w:r>
            <w:r>
              <w:rPr>
                <w:rFonts w:eastAsia="方正仿宋_GBK"/>
              </w:rPr>
              <w:t>竞选人要求在中华人民共和国境内登记注册的、具有独立法人资格，且注册资金达到500万元（含）以上、具有相应的营业范围</w:t>
            </w:r>
            <w:r>
              <w:rPr>
                <w:rFonts w:hint="eastAsia" w:eastAsia="方正仿宋_GBK"/>
              </w:rPr>
              <w:t>的得4分。</w:t>
            </w:r>
          </w:p>
          <w:p>
            <w:pPr>
              <w:pStyle w:val="2"/>
              <w:spacing w:line="320" w:lineRule="exact"/>
              <w:ind w:firstLine="0"/>
              <w:rPr>
                <w:rFonts w:eastAsia="方正仿宋_GBK"/>
              </w:rPr>
            </w:pPr>
            <w:r>
              <w:rPr>
                <w:rFonts w:eastAsia="方正仿宋_GBK"/>
              </w:rPr>
              <w:t>2</w:t>
            </w:r>
            <w:r>
              <w:rPr>
                <w:rFonts w:hint="eastAsia" w:eastAsia="方正仿宋_GBK"/>
              </w:rPr>
              <w:t>.</w:t>
            </w:r>
            <w:r>
              <w:rPr>
                <w:rFonts w:eastAsia="方正仿宋_GBK"/>
              </w:rPr>
              <w:t>竞选人</w:t>
            </w:r>
            <w:r>
              <w:rPr>
                <w:rFonts w:hint="eastAsia" w:eastAsia="方正仿宋_GBK"/>
              </w:rPr>
              <w:t>提供工程项目管理及相关系统省部级奖励证明，提供三等奖的得2分，二等奖的得4分、一等奖等6分。</w:t>
            </w:r>
          </w:p>
        </w:tc>
        <w:tc>
          <w:tcPr>
            <w:tcW w:w="1250" w:type="pct"/>
            <w:vAlign w:val="center"/>
          </w:tcPr>
          <w:p>
            <w:pPr>
              <w:spacing w:line="320" w:lineRule="exact"/>
              <w:rPr>
                <w:rFonts w:eastAsia="方正仿宋_GBK"/>
              </w:rPr>
            </w:pPr>
            <w:r>
              <w:rPr>
                <w:rFonts w:eastAsia="方正仿宋_GBK"/>
                <w:color w:val="000000"/>
                <w:kern w:val="0"/>
              </w:rPr>
              <w:t>提供营业执照副本</w:t>
            </w:r>
            <w:r>
              <w:rPr>
                <w:rFonts w:hint="eastAsia" w:eastAsia="方正仿宋_GBK"/>
                <w:color w:val="000000"/>
                <w:kern w:val="0"/>
              </w:rPr>
              <w:t>复印件并加盖竞选人公章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Merge w:val="continue"/>
            <w:vAlign w:val="center"/>
          </w:tcPr>
          <w:p>
            <w:pPr>
              <w:spacing w:line="320" w:lineRule="exact"/>
              <w:rPr>
                <w:rFonts w:eastAsia="方正仿宋_GBK"/>
              </w:rPr>
            </w:pPr>
          </w:p>
        </w:tc>
        <w:tc>
          <w:tcPr>
            <w:tcW w:w="826" w:type="pct"/>
            <w:vAlign w:val="center"/>
          </w:tcPr>
          <w:p>
            <w:pPr>
              <w:spacing w:line="320" w:lineRule="exact"/>
              <w:rPr>
                <w:rFonts w:eastAsia="方正仿宋_GBK"/>
              </w:rPr>
            </w:pPr>
            <w:r>
              <w:rPr>
                <w:rFonts w:eastAsia="方正仿宋_GBK"/>
              </w:rPr>
              <w:t>3.</w:t>
            </w:r>
            <w:r>
              <w:rPr>
                <w:rFonts w:hint="eastAsia" w:eastAsia="方正仿宋_GBK"/>
              </w:rPr>
              <w:t>2</w:t>
            </w:r>
            <w:r>
              <w:rPr>
                <w:rFonts w:eastAsia="方正仿宋_GBK"/>
              </w:rPr>
              <w:t>软件开发能力（15分）</w:t>
            </w:r>
          </w:p>
        </w:tc>
        <w:tc>
          <w:tcPr>
            <w:tcW w:w="2224" w:type="pct"/>
            <w:vAlign w:val="center"/>
          </w:tcPr>
          <w:p>
            <w:pPr>
              <w:spacing w:line="320" w:lineRule="exact"/>
            </w:pPr>
            <w:r>
              <w:t>1.竞选人具有“EPC管理系统”软件著作权登记证书，提供得</w:t>
            </w:r>
            <w:r>
              <w:rPr>
                <w:rFonts w:hint="eastAsia"/>
              </w:rPr>
              <w:t>6</w:t>
            </w:r>
            <w:r>
              <w:t>分，未提供不得分。</w:t>
            </w:r>
          </w:p>
          <w:p>
            <w:pPr>
              <w:pStyle w:val="3"/>
              <w:spacing w:after="0" w:line="320" w:lineRule="exact"/>
            </w:pPr>
            <w:r>
              <w:t>2.竞选人具有其他软件著作权登记证书，提供1个得1分，最高得</w:t>
            </w:r>
            <w:r>
              <w:rPr>
                <w:rFonts w:hint="eastAsia"/>
              </w:rPr>
              <w:t>4</w:t>
            </w:r>
            <w:r>
              <w:t>分</w:t>
            </w:r>
            <w:r>
              <w:rPr>
                <w:rFonts w:hint="eastAsia"/>
              </w:rPr>
              <w:t>。</w:t>
            </w:r>
          </w:p>
          <w:p>
            <w:pPr>
              <w:pStyle w:val="4"/>
              <w:spacing w:line="320" w:lineRule="exact"/>
            </w:pPr>
            <w:r>
              <w:rPr>
                <w:rFonts w:hint="eastAsia"/>
                <w:i w:val="0"/>
                <w:iCs w:val="0"/>
                <w:color w:val="auto"/>
                <w:szCs w:val="24"/>
              </w:rPr>
              <w:t>3、竞选人入选省级及以上工业互联网示范项目，提供证明得5分，未提供不得分。</w:t>
            </w:r>
          </w:p>
        </w:tc>
        <w:tc>
          <w:tcPr>
            <w:tcW w:w="1250" w:type="pct"/>
            <w:vAlign w:val="center"/>
          </w:tcPr>
          <w:p>
            <w:pPr>
              <w:spacing w:line="320" w:lineRule="exact"/>
              <w:rPr>
                <w:rFonts w:eastAsia="方正仿宋_GBK"/>
              </w:rPr>
            </w:pPr>
            <w:r>
              <w:rPr>
                <w:rFonts w:hint="eastAsia" w:eastAsia="方正仿宋_GBK"/>
              </w:rPr>
              <w:t>竞选人提供相应的证书复印件，并加盖竞选人单位公章。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Merge w:val="continue"/>
            <w:vAlign w:val="center"/>
          </w:tcPr>
          <w:p>
            <w:pPr>
              <w:spacing w:line="320" w:lineRule="exact"/>
              <w:rPr>
                <w:rFonts w:eastAsia="方正仿宋_GBK"/>
              </w:rPr>
            </w:pPr>
          </w:p>
        </w:tc>
        <w:tc>
          <w:tcPr>
            <w:tcW w:w="826" w:type="pct"/>
            <w:vAlign w:val="center"/>
          </w:tcPr>
          <w:p>
            <w:pPr>
              <w:spacing w:line="320" w:lineRule="exact"/>
              <w:rPr>
                <w:rFonts w:eastAsia="方正仿宋_GBK"/>
              </w:rPr>
            </w:pPr>
            <w:r>
              <w:rPr>
                <w:rFonts w:eastAsia="方正仿宋_GBK"/>
              </w:rPr>
              <w:t>3.</w:t>
            </w:r>
            <w:r>
              <w:rPr>
                <w:rFonts w:hint="eastAsia" w:eastAsia="方正仿宋_GBK"/>
              </w:rPr>
              <w:t>3</w:t>
            </w:r>
            <w:r>
              <w:rPr>
                <w:rFonts w:eastAsia="方正仿宋_GBK"/>
              </w:rPr>
              <w:t>业绩合同（</w:t>
            </w:r>
            <w:r>
              <w:rPr>
                <w:rFonts w:hint="eastAsia" w:eastAsia="方正仿宋_GBK"/>
              </w:rPr>
              <w:t>10</w:t>
            </w:r>
            <w:r>
              <w:rPr>
                <w:rFonts w:eastAsia="方正仿宋_GBK"/>
              </w:rPr>
              <w:t>分）</w:t>
            </w:r>
          </w:p>
        </w:tc>
        <w:tc>
          <w:tcPr>
            <w:tcW w:w="2224" w:type="pct"/>
            <w:vAlign w:val="center"/>
          </w:tcPr>
          <w:p>
            <w:pPr>
              <w:spacing w:line="360" w:lineRule="exact"/>
            </w:pPr>
            <w:r>
              <w:rPr>
                <w:rFonts w:hint="eastAsia"/>
              </w:rPr>
              <w:t>1.竞选人具备建筑行业大型央企“EPC管理系统”且仍在使用的销售业绩，得5分。</w:t>
            </w:r>
          </w:p>
          <w:p>
            <w:pPr>
              <w:spacing w:line="360" w:lineRule="exact"/>
            </w:pPr>
            <w:r>
              <w:rPr>
                <w:rFonts w:hint="eastAsia"/>
              </w:rPr>
              <w:t>2.竞选人具备其他行业大型央企“EPC管理系统”且仍在使用的销售业绩，得3分。</w:t>
            </w:r>
          </w:p>
          <w:p>
            <w:pPr>
              <w:pStyle w:val="2"/>
              <w:spacing w:line="360" w:lineRule="exact"/>
              <w:ind w:firstLine="0"/>
            </w:pPr>
            <w:r>
              <w:rPr>
                <w:rFonts w:hint="eastAsia"/>
              </w:rPr>
              <w:t>3.竞选人具备非央企“EPC管理信息系统”且仍在使用的得2分。</w:t>
            </w:r>
          </w:p>
          <w:p>
            <w:pPr>
              <w:spacing w:line="360" w:lineRule="exact"/>
            </w:pPr>
            <w:r>
              <w:rPr>
                <w:rFonts w:hint="eastAsia"/>
              </w:rPr>
              <w:t>（上述条件同时具备可累加得分，最高不超过10分）</w:t>
            </w:r>
          </w:p>
        </w:tc>
        <w:tc>
          <w:tcPr>
            <w:tcW w:w="1250" w:type="pct"/>
            <w:vAlign w:val="center"/>
          </w:tcPr>
          <w:p>
            <w:pPr>
              <w:spacing w:line="320" w:lineRule="exact"/>
              <w:rPr>
                <w:rFonts w:eastAsia="方正仿宋_GBK"/>
              </w:rPr>
            </w:pPr>
            <w:r>
              <w:rPr>
                <w:rFonts w:eastAsia="方正仿宋_GBK"/>
                <w:color w:val="000000"/>
                <w:kern w:val="0"/>
              </w:rPr>
              <w:t>提供</w:t>
            </w:r>
            <w:r>
              <w:rPr>
                <w:rFonts w:hint="eastAsia" w:eastAsia="方正仿宋_GBK"/>
                <w:color w:val="000000"/>
                <w:kern w:val="0"/>
              </w:rPr>
              <w:t>合同关键页复印件</w:t>
            </w:r>
            <w:r>
              <w:rPr>
                <w:rFonts w:eastAsia="方正仿宋_GBK"/>
                <w:color w:val="000000"/>
                <w:kern w:val="0"/>
              </w:rPr>
              <w:t>（合同首页、软件内容页、大签页）</w:t>
            </w:r>
            <w:r>
              <w:rPr>
                <w:rFonts w:hint="eastAsia" w:eastAsia="方正仿宋_GBK"/>
                <w:color w:val="000000"/>
                <w:kern w:val="0"/>
              </w:rPr>
              <w:t>，并加盖竞选人公章。</w:t>
            </w:r>
          </w:p>
        </w:tc>
      </w:tr>
    </w:tbl>
    <w:p>
      <w:pPr>
        <w:spacing w:line="400" w:lineRule="exact"/>
        <w:ind w:firstLine="480" w:firstLineChars="200"/>
        <w:rPr>
          <w:rFonts w:ascii="方正仿宋_GBK" w:hAnsi="方正仿宋_GBK" w:eastAsia="方正仿宋_GBK" w:cs="方正仿宋_GBK"/>
        </w:rPr>
      </w:pPr>
      <w:bookmarkStart w:id="63" w:name="_Toc22098"/>
      <w:r>
        <w:rPr>
          <w:rFonts w:hint="eastAsia" w:ascii="方正仿宋_GBK" w:hAnsi="方正仿宋_GBK" w:eastAsia="方正仿宋_GBK" w:cs="方正仿宋_GBK"/>
        </w:rPr>
        <w:t>说明：</w:t>
      </w:r>
    </w:p>
    <w:p>
      <w:pPr>
        <w:spacing w:line="400" w:lineRule="exact"/>
        <w:ind w:firstLine="480" w:firstLineChars="200"/>
        <w:rPr>
          <w:rFonts w:ascii="方正仿宋_GBK" w:hAnsi="方正仿宋_GBK" w:eastAsia="方正仿宋_GBK" w:cs="方正仿宋_GBK"/>
        </w:rPr>
      </w:pPr>
      <w:r>
        <w:rPr>
          <w:rFonts w:hint="eastAsia" w:ascii="方正仿宋_GBK" w:hAnsi="方正仿宋_GBK" w:eastAsia="方正仿宋_GBK" w:cs="方正仿宋_GBK"/>
        </w:rPr>
        <w:t>1.采购人拒绝恶意低价竞选的不当行为，竞选人的报价有可能影响服务质量或者不能诚信履约，且竞选人未证明其报价合理性的，其报价为无效报价，经济部分做零处理，采购人一年时间内的其它采购活动可能不再接收该竞选人的竞选文件。</w:t>
      </w:r>
    </w:p>
    <w:p>
      <w:pPr>
        <w:pStyle w:val="3"/>
        <w:spacing w:line="400" w:lineRule="exact"/>
        <w:ind w:firstLine="480" w:firstLineChars="200"/>
        <w:rPr>
          <w:rFonts w:ascii="方正仿宋_GBK" w:hAnsi="方正仿宋_GBK" w:eastAsia="方正仿宋_GBK" w:cs="方正仿宋_GBK"/>
        </w:rPr>
      </w:pPr>
      <w:r>
        <w:rPr>
          <w:rFonts w:hint="eastAsia" w:ascii="方正仿宋_GBK" w:hAnsi="方正仿宋_GBK" w:eastAsia="方正仿宋_GBK" w:cs="方正仿宋_GBK"/>
        </w:rPr>
        <w:t>2.不具有独立法人资格的分公司参加竞选的，在授权书的许可范围内，提供总公司资质、证件和业绩案例等资料视同有效。</w:t>
      </w:r>
    </w:p>
    <w:bookmarkEnd w:id="63"/>
    <w:p>
      <w:pPr>
        <w:rPr>
          <w:rFonts w:ascii="方正小标宋_GBK" w:hAnsi="方正小标宋_GBK" w:eastAsia="方正小标宋_GBK" w:cs="方正小标宋_GBK"/>
        </w:rPr>
      </w:pPr>
      <w:r>
        <w:rPr>
          <w:rFonts w:hint="eastAsia"/>
        </w:rPr>
        <w:br w:type="page"/>
      </w:r>
    </w:p>
    <w:p>
      <w:pPr>
        <w:pStyle w:val="5"/>
        <w:spacing w:line="360" w:lineRule="auto"/>
        <w:rPr>
          <w:rFonts w:ascii="方正小标宋_GBK" w:hAnsi="方正小标宋_GBK" w:eastAsia="方正小标宋_GBK" w:cs="方正小标宋_GBK"/>
          <w:b w:val="0"/>
          <w:bCs w:val="0"/>
        </w:rPr>
      </w:pPr>
      <w:bookmarkStart w:id="64" w:name="_Toc16736"/>
      <w:bookmarkStart w:id="65" w:name="_Toc4328"/>
      <w:r>
        <w:rPr>
          <w:rFonts w:hint="eastAsia" w:ascii="方正小标宋_GBK" w:hAnsi="方正小标宋_GBK" w:eastAsia="方正小标宋_GBK" w:cs="方正小标宋_GBK"/>
          <w:b w:val="0"/>
          <w:bCs w:val="0"/>
        </w:rPr>
        <w:t>第五篇 竞选人须知</w:t>
      </w:r>
      <w:bookmarkEnd w:id="64"/>
      <w:bookmarkEnd w:id="65"/>
    </w:p>
    <w:p>
      <w:pPr>
        <w:spacing w:before="120" w:beforeLines="50" w:after="120" w:afterLines="50" w:line="560" w:lineRule="exact"/>
        <w:ind w:firstLine="640" w:firstLineChars="200"/>
        <w:outlineLvl w:val="1"/>
        <w:rPr>
          <w:rFonts w:eastAsia="方正黑体_GBK"/>
          <w:sz w:val="32"/>
          <w:szCs w:val="20"/>
        </w:rPr>
      </w:pPr>
      <w:bookmarkStart w:id="66" w:name="_Toc2994"/>
      <w:bookmarkStart w:id="67" w:name="_Toc15624"/>
      <w:r>
        <w:rPr>
          <w:rFonts w:hint="eastAsia" w:eastAsia="方正黑体_GBK"/>
          <w:sz w:val="32"/>
          <w:szCs w:val="20"/>
        </w:rPr>
        <w:t>一、竞选人应提供的资质证明材料</w:t>
      </w:r>
      <w:bookmarkEnd w:id="66"/>
      <w:bookmarkEnd w:id="67"/>
    </w:p>
    <w:p>
      <w:pPr>
        <w:spacing w:line="560" w:lineRule="exact"/>
        <w:ind w:firstLine="640" w:firstLineChars="200"/>
        <w:rPr>
          <w:rFonts w:eastAsia="方正仿宋_GBK"/>
          <w:sz w:val="32"/>
          <w:szCs w:val="32"/>
        </w:rPr>
      </w:pPr>
      <w:r>
        <w:rPr>
          <w:rFonts w:hint="eastAsia" w:eastAsia="方正仿宋_GBK"/>
          <w:sz w:val="32"/>
          <w:szCs w:val="32"/>
        </w:rPr>
        <w:t>竞选人应按照本优选文件“第一篇优选公告二、竞选人资格要求”，提供证明材料并加盖竞选人公章。</w:t>
      </w:r>
    </w:p>
    <w:p>
      <w:pPr>
        <w:spacing w:before="120" w:beforeLines="50" w:after="120" w:afterLines="50" w:line="560" w:lineRule="exact"/>
        <w:ind w:firstLine="640" w:firstLineChars="200"/>
        <w:outlineLvl w:val="1"/>
        <w:rPr>
          <w:rFonts w:eastAsia="方正黑体_GBK"/>
          <w:sz w:val="32"/>
          <w:szCs w:val="20"/>
        </w:rPr>
      </w:pPr>
      <w:bookmarkStart w:id="68" w:name="_Toc22271"/>
      <w:bookmarkStart w:id="69" w:name="_Toc30207"/>
      <w:r>
        <w:rPr>
          <w:rFonts w:hint="eastAsia" w:eastAsia="方正黑体_GBK"/>
          <w:sz w:val="32"/>
          <w:szCs w:val="20"/>
        </w:rPr>
        <w:t>二、竞选文件构成</w:t>
      </w:r>
      <w:bookmarkEnd w:id="68"/>
      <w:bookmarkEnd w:id="69"/>
    </w:p>
    <w:p>
      <w:pPr>
        <w:spacing w:line="560" w:lineRule="exact"/>
        <w:ind w:firstLine="640" w:firstLineChars="200"/>
        <w:rPr>
          <w:rFonts w:eastAsia="方正仿宋_GBK"/>
          <w:sz w:val="32"/>
          <w:szCs w:val="32"/>
        </w:rPr>
      </w:pPr>
      <w:r>
        <w:rPr>
          <w:rFonts w:hint="eastAsia" w:eastAsia="方正仿宋_GBK"/>
          <w:sz w:val="32"/>
          <w:szCs w:val="32"/>
        </w:rPr>
        <w:t>竞选人应按照本优选文件所规定的要求编写竞选文件，其组成内容：</w:t>
      </w:r>
    </w:p>
    <w:p>
      <w:pPr>
        <w:spacing w:line="560" w:lineRule="exact"/>
        <w:ind w:firstLine="640" w:firstLineChars="200"/>
        <w:rPr>
          <w:rFonts w:eastAsia="方正仿宋_GBK"/>
          <w:sz w:val="32"/>
          <w:szCs w:val="32"/>
        </w:rPr>
      </w:pPr>
      <w:r>
        <w:rPr>
          <w:rFonts w:hint="eastAsia" w:eastAsia="方正仿宋_GBK"/>
          <w:sz w:val="32"/>
          <w:szCs w:val="32"/>
        </w:rPr>
        <w:t>（一）竞选函</w:t>
      </w:r>
    </w:p>
    <w:p>
      <w:pPr>
        <w:spacing w:line="560" w:lineRule="exact"/>
        <w:ind w:firstLine="640" w:firstLineChars="200"/>
        <w:rPr>
          <w:rFonts w:eastAsia="方正仿宋_GBK"/>
          <w:sz w:val="32"/>
          <w:szCs w:val="32"/>
        </w:rPr>
      </w:pPr>
      <w:r>
        <w:rPr>
          <w:rFonts w:hint="eastAsia" w:eastAsia="方正仿宋_GBK"/>
          <w:sz w:val="32"/>
          <w:szCs w:val="32"/>
        </w:rPr>
        <w:t>（二）竞选报价表</w:t>
      </w:r>
    </w:p>
    <w:p>
      <w:pPr>
        <w:spacing w:line="560" w:lineRule="exact"/>
        <w:ind w:firstLine="640" w:firstLineChars="200"/>
        <w:rPr>
          <w:rFonts w:eastAsia="方正仿宋_GBK"/>
          <w:sz w:val="32"/>
          <w:szCs w:val="32"/>
        </w:rPr>
      </w:pPr>
      <w:r>
        <w:rPr>
          <w:rFonts w:hint="eastAsia" w:eastAsia="方正仿宋_GBK"/>
          <w:sz w:val="32"/>
          <w:szCs w:val="32"/>
        </w:rPr>
        <w:t>（三）竞选分项报价表</w:t>
      </w:r>
    </w:p>
    <w:p>
      <w:pPr>
        <w:spacing w:line="560" w:lineRule="exact"/>
        <w:ind w:firstLine="640" w:firstLineChars="200"/>
        <w:rPr>
          <w:rFonts w:eastAsia="方正仿宋_GBK"/>
          <w:sz w:val="32"/>
          <w:szCs w:val="32"/>
        </w:rPr>
      </w:pPr>
      <w:r>
        <w:rPr>
          <w:rFonts w:hint="eastAsia" w:eastAsia="方正仿宋_GBK"/>
          <w:sz w:val="32"/>
          <w:szCs w:val="32"/>
        </w:rPr>
        <w:t>（四）竞选人基本情况介绍</w:t>
      </w:r>
    </w:p>
    <w:p>
      <w:pPr>
        <w:spacing w:line="560" w:lineRule="exact"/>
        <w:ind w:firstLine="640" w:firstLineChars="200"/>
        <w:rPr>
          <w:rFonts w:eastAsia="方正仿宋_GBK"/>
          <w:sz w:val="32"/>
          <w:szCs w:val="32"/>
        </w:rPr>
      </w:pPr>
      <w:r>
        <w:rPr>
          <w:rFonts w:hint="eastAsia" w:eastAsia="方正仿宋_GBK"/>
          <w:sz w:val="32"/>
          <w:szCs w:val="32"/>
        </w:rPr>
        <w:t>（五）技术要求响应表</w:t>
      </w:r>
    </w:p>
    <w:p>
      <w:pPr>
        <w:spacing w:line="560" w:lineRule="exact"/>
        <w:ind w:firstLine="640" w:firstLineChars="200"/>
        <w:rPr>
          <w:rFonts w:eastAsia="方正仿宋_GBK"/>
          <w:sz w:val="32"/>
          <w:szCs w:val="32"/>
        </w:rPr>
      </w:pPr>
      <w:r>
        <w:rPr>
          <w:rFonts w:hint="eastAsia" w:eastAsia="方正仿宋_GBK"/>
          <w:sz w:val="32"/>
          <w:szCs w:val="32"/>
        </w:rPr>
        <w:t>（六）商务要求响应表</w:t>
      </w:r>
    </w:p>
    <w:p>
      <w:pPr>
        <w:spacing w:line="560" w:lineRule="exact"/>
        <w:ind w:firstLine="640" w:firstLineChars="200"/>
        <w:rPr>
          <w:rFonts w:eastAsia="方正仿宋_GBK"/>
          <w:sz w:val="32"/>
          <w:szCs w:val="32"/>
        </w:rPr>
      </w:pPr>
      <w:r>
        <w:rPr>
          <w:rFonts w:hint="eastAsia" w:eastAsia="方正仿宋_GBK"/>
          <w:sz w:val="32"/>
          <w:szCs w:val="32"/>
        </w:rPr>
        <w:t>（七）资质证明材料</w:t>
      </w:r>
    </w:p>
    <w:p>
      <w:pPr>
        <w:spacing w:line="560" w:lineRule="exact"/>
        <w:ind w:firstLine="640" w:firstLineChars="200"/>
      </w:pPr>
      <w:r>
        <w:rPr>
          <w:rFonts w:hint="eastAsia" w:eastAsia="方正仿宋_GBK"/>
          <w:sz w:val="32"/>
          <w:szCs w:val="32"/>
        </w:rPr>
        <w:t>（八）其他（可选）</w:t>
      </w:r>
    </w:p>
    <w:p>
      <w:pPr>
        <w:spacing w:before="120" w:beforeLines="50" w:after="120" w:afterLines="50" w:line="560" w:lineRule="exact"/>
        <w:ind w:firstLine="640" w:firstLineChars="200"/>
        <w:outlineLvl w:val="1"/>
        <w:rPr>
          <w:rFonts w:eastAsia="方正黑体_GBK"/>
          <w:sz w:val="32"/>
          <w:szCs w:val="20"/>
        </w:rPr>
      </w:pPr>
      <w:bookmarkStart w:id="70" w:name="_Toc24325"/>
      <w:bookmarkStart w:id="71" w:name="_Toc8061"/>
      <w:r>
        <w:rPr>
          <w:rFonts w:hint="eastAsia" w:eastAsia="方正黑体_GBK"/>
          <w:sz w:val="32"/>
          <w:szCs w:val="20"/>
        </w:rPr>
        <w:t>三、竞选文件的提交</w:t>
      </w:r>
      <w:bookmarkEnd w:id="70"/>
      <w:bookmarkEnd w:id="71"/>
    </w:p>
    <w:p>
      <w:pPr>
        <w:spacing w:line="560" w:lineRule="exact"/>
        <w:ind w:firstLine="640" w:firstLineChars="200"/>
        <w:rPr>
          <w:rFonts w:eastAsia="方正仿宋_GBK"/>
          <w:sz w:val="32"/>
          <w:szCs w:val="32"/>
        </w:rPr>
      </w:pPr>
      <w:r>
        <w:rPr>
          <w:rFonts w:hint="eastAsia" w:eastAsia="方正仿宋_GBK"/>
          <w:sz w:val="32"/>
          <w:szCs w:val="32"/>
        </w:rPr>
        <w:t>（一）竞选文件一式捌份，其中正本一份，副本陆份，电子文档一份。</w:t>
      </w:r>
    </w:p>
    <w:p>
      <w:pPr>
        <w:spacing w:line="560" w:lineRule="exact"/>
        <w:ind w:firstLine="640" w:firstLineChars="200"/>
        <w:rPr>
          <w:rFonts w:eastAsia="方正仿宋_GBK"/>
          <w:sz w:val="32"/>
          <w:szCs w:val="32"/>
        </w:rPr>
      </w:pPr>
      <w:r>
        <w:rPr>
          <w:rFonts w:hint="eastAsia" w:eastAsia="方正仿宋_GBK"/>
          <w:sz w:val="32"/>
          <w:szCs w:val="32"/>
        </w:rPr>
        <w:t>（二）竞选文件应填写竞选人全称，按规定盖章的地方应加盖公章，并应由竞选人法定代表或由其书面授权代表签字，授权代表需将“授权委托书”附在竞选文件中。</w:t>
      </w:r>
    </w:p>
    <w:p>
      <w:pPr>
        <w:spacing w:line="560" w:lineRule="exact"/>
        <w:ind w:firstLine="640" w:firstLineChars="200"/>
        <w:rPr>
          <w:rFonts w:eastAsia="方正仿宋_GBK"/>
          <w:sz w:val="32"/>
          <w:szCs w:val="32"/>
        </w:rPr>
      </w:pPr>
      <w:r>
        <w:rPr>
          <w:rFonts w:hint="eastAsia" w:eastAsia="方正仿宋_GBK"/>
          <w:sz w:val="32"/>
          <w:szCs w:val="32"/>
        </w:rPr>
        <w:t>（三）纸质竞选文件请采用不透明档案袋或专用资料袋贴封条密封，封条需加盖竞选人公章（档案袋无破损）。</w:t>
      </w:r>
    </w:p>
    <w:p>
      <w:pPr>
        <w:spacing w:before="120" w:beforeLines="50" w:after="120" w:afterLines="50" w:line="560" w:lineRule="exact"/>
        <w:ind w:firstLine="640" w:firstLineChars="200"/>
        <w:outlineLvl w:val="1"/>
        <w:rPr>
          <w:rFonts w:eastAsia="方正黑体_GBK"/>
          <w:sz w:val="32"/>
          <w:szCs w:val="20"/>
        </w:rPr>
      </w:pPr>
      <w:bookmarkStart w:id="72" w:name="_Toc29286"/>
      <w:bookmarkStart w:id="73" w:name="_Toc23872"/>
      <w:r>
        <w:rPr>
          <w:rFonts w:hint="eastAsia" w:eastAsia="方正黑体_GBK"/>
          <w:sz w:val="32"/>
          <w:szCs w:val="20"/>
        </w:rPr>
        <w:t>四、评比机构</w:t>
      </w:r>
      <w:bookmarkEnd w:id="72"/>
      <w:bookmarkEnd w:id="73"/>
    </w:p>
    <w:p>
      <w:pPr>
        <w:spacing w:line="560" w:lineRule="exact"/>
        <w:ind w:firstLine="640" w:firstLineChars="200"/>
        <w:rPr>
          <w:rFonts w:eastAsia="方正仿宋_GBK"/>
          <w:sz w:val="32"/>
          <w:szCs w:val="32"/>
        </w:rPr>
      </w:pPr>
      <w:r>
        <w:rPr>
          <w:rFonts w:hint="eastAsia" w:eastAsia="方正仿宋_GBK"/>
          <w:sz w:val="32"/>
          <w:szCs w:val="32"/>
        </w:rPr>
        <w:t>采购人成立优选评比工作小组，由各部门人员派遣代表组成。</w:t>
      </w:r>
    </w:p>
    <w:p>
      <w:pPr>
        <w:spacing w:before="120" w:beforeLines="50" w:after="120" w:afterLines="50" w:line="560" w:lineRule="exact"/>
        <w:ind w:firstLine="640" w:firstLineChars="200"/>
        <w:outlineLvl w:val="1"/>
        <w:rPr>
          <w:rFonts w:eastAsia="方正黑体_GBK"/>
          <w:sz w:val="32"/>
          <w:szCs w:val="20"/>
        </w:rPr>
      </w:pPr>
      <w:bookmarkStart w:id="74" w:name="_Toc28249"/>
      <w:bookmarkStart w:id="75" w:name="_Toc23278"/>
      <w:r>
        <w:rPr>
          <w:rFonts w:hint="eastAsia" w:eastAsia="方正黑体_GBK"/>
          <w:sz w:val="32"/>
          <w:szCs w:val="20"/>
        </w:rPr>
        <w:t>五、开启竞选文件</w:t>
      </w:r>
      <w:bookmarkEnd w:id="74"/>
      <w:bookmarkEnd w:id="75"/>
    </w:p>
    <w:p>
      <w:pPr>
        <w:spacing w:line="560" w:lineRule="exact"/>
        <w:ind w:firstLine="640" w:firstLineChars="200"/>
        <w:rPr>
          <w:rFonts w:eastAsia="方正仿宋_GBK"/>
          <w:sz w:val="32"/>
          <w:szCs w:val="32"/>
        </w:rPr>
      </w:pPr>
      <w:r>
        <w:rPr>
          <w:rFonts w:hint="eastAsia" w:eastAsia="方正仿宋_GBK"/>
          <w:sz w:val="32"/>
          <w:szCs w:val="32"/>
        </w:rPr>
        <w:t>（一）由采购人主持开启竞选文件，评比小组相关人员参加</w:t>
      </w:r>
    </w:p>
    <w:p>
      <w:pPr>
        <w:spacing w:line="560" w:lineRule="exact"/>
        <w:ind w:firstLine="640" w:firstLineChars="200"/>
        <w:rPr>
          <w:rFonts w:eastAsia="方正仿宋_GBK"/>
          <w:sz w:val="32"/>
          <w:szCs w:val="32"/>
        </w:rPr>
      </w:pPr>
      <w:r>
        <w:rPr>
          <w:rFonts w:hint="eastAsia" w:eastAsia="方正仿宋_GBK"/>
          <w:sz w:val="32"/>
          <w:szCs w:val="32"/>
        </w:rPr>
        <w:t>（二）采购人自行组织开启竞选文件评比工作，竞选人不参加现场评比会议。现场评比时，由采购人所指定的优选工作人员检查竞选文件密封情况，经确认无误后，由优选工作人员当众拆封，宣读竞选人名称以及竞选文件的主要内容。</w:t>
      </w:r>
    </w:p>
    <w:p>
      <w:pPr>
        <w:spacing w:line="560" w:lineRule="exact"/>
        <w:ind w:firstLine="640" w:firstLineChars="200"/>
        <w:rPr>
          <w:rFonts w:eastAsia="方正仿宋_GBK"/>
          <w:sz w:val="32"/>
          <w:szCs w:val="32"/>
        </w:rPr>
      </w:pPr>
      <w:r>
        <w:rPr>
          <w:rFonts w:hint="eastAsia" w:eastAsia="方正仿宋_GBK"/>
          <w:sz w:val="32"/>
          <w:szCs w:val="32"/>
        </w:rPr>
        <w:t>（三）评比过程由采购人指定专人负责记录，并存档备查。</w:t>
      </w:r>
    </w:p>
    <w:p>
      <w:pPr>
        <w:spacing w:before="120" w:beforeLines="50" w:after="120" w:afterLines="50" w:line="560" w:lineRule="exact"/>
        <w:ind w:firstLine="640" w:firstLineChars="200"/>
        <w:outlineLvl w:val="1"/>
        <w:rPr>
          <w:rFonts w:eastAsia="方正黑体_GBK"/>
          <w:sz w:val="32"/>
          <w:szCs w:val="20"/>
        </w:rPr>
      </w:pPr>
      <w:bookmarkStart w:id="76" w:name="_Toc28397"/>
      <w:bookmarkStart w:id="77" w:name="_Toc19439"/>
      <w:r>
        <w:rPr>
          <w:rFonts w:hint="eastAsia" w:eastAsia="方正黑体_GBK"/>
          <w:sz w:val="32"/>
          <w:szCs w:val="20"/>
        </w:rPr>
        <w:t>六、评比</w:t>
      </w:r>
      <w:bookmarkEnd w:id="76"/>
      <w:bookmarkEnd w:id="77"/>
    </w:p>
    <w:p>
      <w:pPr>
        <w:spacing w:line="560" w:lineRule="exact"/>
        <w:ind w:firstLine="640" w:firstLineChars="200"/>
        <w:rPr>
          <w:rFonts w:eastAsia="方正仿宋_GBK"/>
          <w:sz w:val="32"/>
          <w:szCs w:val="32"/>
        </w:rPr>
      </w:pPr>
      <w:r>
        <w:rPr>
          <w:rFonts w:hint="eastAsia" w:eastAsia="方正仿宋_GBK"/>
          <w:sz w:val="32"/>
          <w:szCs w:val="32"/>
        </w:rPr>
        <w:t>（一）评比小组对各竞选人的《竞选文件》进行初审，初审出现下列情形之一的，视为不合格，取消竞选资格：</w:t>
      </w:r>
    </w:p>
    <w:p>
      <w:pPr>
        <w:spacing w:line="560" w:lineRule="exact"/>
        <w:ind w:firstLine="640" w:firstLineChars="200"/>
        <w:rPr>
          <w:rFonts w:eastAsia="方正仿宋_GBK"/>
          <w:sz w:val="32"/>
          <w:szCs w:val="32"/>
        </w:rPr>
      </w:pPr>
      <w:r>
        <w:rPr>
          <w:rFonts w:hint="eastAsia" w:eastAsia="方正仿宋_GBK"/>
          <w:sz w:val="32"/>
          <w:szCs w:val="32"/>
        </w:rPr>
        <w:t>1、不符合优选文件所规定的竞选应具备的资格条件。</w:t>
      </w:r>
    </w:p>
    <w:p>
      <w:pPr>
        <w:spacing w:line="560" w:lineRule="exact"/>
        <w:ind w:firstLine="640" w:firstLineChars="200"/>
        <w:rPr>
          <w:rFonts w:eastAsia="方正仿宋_GBK"/>
          <w:sz w:val="32"/>
          <w:szCs w:val="32"/>
        </w:rPr>
      </w:pPr>
      <w:r>
        <w:rPr>
          <w:rFonts w:hint="eastAsia" w:eastAsia="方正仿宋_GBK"/>
          <w:sz w:val="32"/>
          <w:szCs w:val="32"/>
        </w:rPr>
        <w:t>2、竞选文件未按“竞选人须知”规定编写或不齐全的。</w:t>
      </w:r>
    </w:p>
    <w:p>
      <w:pPr>
        <w:spacing w:line="560" w:lineRule="exact"/>
        <w:ind w:firstLine="640" w:firstLineChars="200"/>
        <w:rPr>
          <w:rFonts w:eastAsia="方正仿宋_GBK"/>
          <w:sz w:val="32"/>
          <w:szCs w:val="32"/>
        </w:rPr>
      </w:pPr>
      <w:r>
        <w:rPr>
          <w:rFonts w:hint="eastAsia" w:eastAsia="方正仿宋_GBK"/>
          <w:sz w:val="32"/>
          <w:szCs w:val="32"/>
        </w:rPr>
        <w:t>3、报价超过最高限价的。</w:t>
      </w:r>
    </w:p>
    <w:p>
      <w:pPr>
        <w:spacing w:line="560" w:lineRule="exact"/>
        <w:ind w:firstLine="640" w:firstLineChars="200"/>
        <w:rPr>
          <w:rFonts w:eastAsia="方正仿宋_GBK"/>
          <w:sz w:val="32"/>
          <w:szCs w:val="32"/>
        </w:rPr>
      </w:pPr>
      <w:r>
        <w:rPr>
          <w:rFonts w:hint="eastAsia" w:eastAsia="方正仿宋_GBK"/>
          <w:sz w:val="32"/>
          <w:szCs w:val="32"/>
        </w:rPr>
        <w:t>4、存在法律规范规定应取消竞选资格的情况。</w:t>
      </w:r>
    </w:p>
    <w:p>
      <w:pPr>
        <w:spacing w:line="560" w:lineRule="exact"/>
        <w:ind w:firstLine="640" w:firstLineChars="200"/>
        <w:rPr>
          <w:rFonts w:eastAsia="方正仿宋_GBK"/>
          <w:sz w:val="32"/>
          <w:szCs w:val="32"/>
        </w:rPr>
      </w:pPr>
      <w:r>
        <w:rPr>
          <w:rFonts w:hint="eastAsia" w:eastAsia="方正仿宋_GBK"/>
          <w:sz w:val="32"/>
          <w:szCs w:val="32"/>
        </w:rPr>
        <w:t>（二）在各竞选人能保证“按时、保质、保量”完成EPC管理系统的前提下结合“综合评比法”进行评比优选，评比小组根据竞选文件满足本优选文件全部实质性要求，根据报价情况对竞选人进行排序，并推荐竞选得分最高者为中选候选人。</w:t>
      </w:r>
    </w:p>
    <w:p>
      <w:pPr>
        <w:pStyle w:val="2"/>
      </w:pPr>
    </w:p>
    <w:p/>
    <w:p>
      <w:pPr>
        <w:spacing w:before="120" w:beforeLines="50" w:after="120" w:afterLines="50" w:line="560" w:lineRule="exact"/>
        <w:ind w:firstLine="640" w:firstLineChars="200"/>
        <w:outlineLvl w:val="1"/>
        <w:rPr>
          <w:rFonts w:eastAsia="方正黑体_GBK"/>
          <w:sz w:val="32"/>
          <w:szCs w:val="20"/>
        </w:rPr>
      </w:pPr>
      <w:bookmarkStart w:id="78" w:name="_Toc19963"/>
      <w:bookmarkStart w:id="79" w:name="_Toc3031"/>
      <w:r>
        <w:rPr>
          <w:rFonts w:hint="eastAsia" w:eastAsia="方正黑体_GBK"/>
          <w:sz w:val="32"/>
          <w:szCs w:val="20"/>
        </w:rPr>
        <w:t>七、确定中选人</w:t>
      </w:r>
      <w:bookmarkEnd w:id="78"/>
      <w:bookmarkEnd w:id="79"/>
    </w:p>
    <w:p>
      <w:pPr>
        <w:spacing w:line="560" w:lineRule="exact"/>
        <w:ind w:firstLine="640" w:firstLineChars="200"/>
        <w:rPr>
          <w:rFonts w:eastAsia="方正仿宋_GBK"/>
          <w:sz w:val="32"/>
          <w:szCs w:val="32"/>
        </w:rPr>
      </w:pPr>
      <w:r>
        <w:rPr>
          <w:rFonts w:hint="eastAsia" w:eastAsia="方正仿宋_GBK"/>
          <w:sz w:val="32"/>
          <w:szCs w:val="32"/>
        </w:rPr>
        <w:t>采购人对评比小组所推荐的中选候选人进行最后的资格审查，确定最终的中选人，并向其发出《中选通知书》。</w:t>
      </w:r>
    </w:p>
    <w:p>
      <w:pPr>
        <w:spacing w:before="120" w:beforeLines="50" w:after="120" w:afterLines="50" w:line="560" w:lineRule="exact"/>
        <w:ind w:firstLine="640" w:firstLineChars="200"/>
        <w:outlineLvl w:val="1"/>
        <w:rPr>
          <w:rFonts w:eastAsia="方正黑体_GBK"/>
          <w:sz w:val="32"/>
          <w:szCs w:val="20"/>
        </w:rPr>
      </w:pPr>
      <w:bookmarkStart w:id="80" w:name="_Toc9562"/>
      <w:bookmarkStart w:id="81" w:name="_Toc20250"/>
      <w:r>
        <w:rPr>
          <w:rFonts w:hint="eastAsia" w:eastAsia="方正黑体_GBK"/>
          <w:sz w:val="32"/>
          <w:szCs w:val="20"/>
        </w:rPr>
        <w:t>八、合同签订</w:t>
      </w:r>
      <w:bookmarkEnd w:id="80"/>
      <w:bookmarkEnd w:id="81"/>
    </w:p>
    <w:p>
      <w:pPr>
        <w:spacing w:line="560" w:lineRule="exact"/>
        <w:ind w:firstLine="640" w:firstLineChars="200"/>
        <w:rPr>
          <w:rFonts w:eastAsia="方正仿宋_GBK"/>
          <w:sz w:val="32"/>
          <w:szCs w:val="32"/>
        </w:rPr>
      </w:pPr>
      <w:r>
        <w:rPr>
          <w:rFonts w:hint="eastAsia" w:eastAsia="方正仿宋_GBK"/>
          <w:sz w:val="32"/>
          <w:szCs w:val="32"/>
        </w:rPr>
        <w:t>采购人根据本优选文件和中选人的竞选文件签订采购合同书，本次优选文件和竞选文件均为合同组成部分。</w:t>
      </w:r>
    </w:p>
    <w:p>
      <w:pPr>
        <w:pStyle w:val="3"/>
      </w:pPr>
    </w:p>
    <w:p>
      <w:pPr>
        <w:pStyle w:val="10"/>
      </w:pPr>
    </w:p>
    <w:p/>
    <w:p>
      <w:pPr>
        <w:pStyle w:val="3"/>
      </w:pPr>
    </w:p>
    <w:p>
      <w:pPr>
        <w:pStyle w:val="10"/>
      </w:pPr>
    </w:p>
    <w:p/>
    <w:p>
      <w:pPr>
        <w:pStyle w:val="3"/>
      </w:pPr>
    </w:p>
    <w:p>
      <w:pPr>
        <w:pStyle w:val="10"/>
      </w:pPr>
    </w:p>
    <w:p/>
    <w:p>
      <w:pPr>
        <w:pStyle w:val="3"/>
      </w:pPr>
    </w:p>
    <w:p>
      <w:pPr>
        <w:pStyle w:val="10"/>
      </w:pPr>
    </w:p>
    <w:p/>
    <w:p>
      <w:pPr>
        <w:pStyle w:val="3"/>
      </w:pPr>
    </w:p>
    <w:p>
      <w:pPr>
        <w:pStyle w:val="10"/>
      </w:pPr>
    </w:p>
    <w:p/>
    <w:p>
      <w:pPr>
        <w:pStyle w:val="3"/>
      </w:pPr>
    </w:p>
    <w:p>
      <w:pPr>
        <w:pStyle w:val="10"/>
      </w:pPr>
    </w:p>
    <w:p/>
    <w:p>
      <w:pPr>
        <w:pStyle w:val="3"/>
      </w:pPr>
    </w:p>
    <w:p>
      <w:pPr>
        <w:pStyle w:val="10"/>
      </w:pPr>
    </w:p>
    <w:p/>
    <w:p>
      <w:pPr>
        <w:pStyle w:val="5"/>
        <w:spacing w:line="360" w:lineRule="auto"/>
      </w:pPr>
      <w:bookmarkStart w:id="82" w:name="_Toc25471"/>
      <w:bookmarkStart w:id="83" w:name="_Toc25252"/>
      <w:r>
        <w:rPr>
          <w:rFonts w:hint="eastAsia" w:ascii="方正小标宋_GBK" w:hAnsi="方正小标宋_GBK" w:eastAsia="方正小标宋_GBK" w:cs="方正小标宋_GBK"/>
          <w:b w:val="0"/>
          <w:bCs w:val="0"/>
        </w:rPr>
        <w:t>第六篇 竞选文件格式</w:t>
      </w:r>
      <w:bookmarkEnd w:id="82"/>
      <w:bookmarkEnd w:id="83"/>
    </w:p>
    <w:p>
      <w:pPr>
        <w:spacing w:before="120" w:beforeLines="50" w:after="120" w:afterLines="50" w:line="560" w:lineRule="exact"/>
        <w:ind w:firstLine="640" w:firstLineChars="200"/>
        <w:outlineLvl w:val="1"/>
        <w:rPr>
          <w:rFonts w:eastAsia="方正黑体_GBK"/>
          <w:sz w:val="32"/>
          <w:szCs w:val="20"/>
        </w:rPr>
      </w:pPr>
      <w:bookmarkStart w:id="84" w:name="_Toc14002"/>
      <w:bookmarkStart w:id="85" w:name="_Toc7493"/>
      <w:r>
        <w:rPr>
          <w:rFonts w:hint="eastAsia" w:eastAsia="方正黑体_GBK"/>
          <w:sz w:val="32"/>
          <w:szCs w:val="20"/>
        </w:rPr>
        <w:t>一、竞选函</w:t>
      </w:r>
      <w:bookmarkEnd w:id="84"/>
      <w:bookmarkEnd w:id="85"/>
    </w:p>
    <w:p>
      <w:pPr>
        <w:jc w:val="center"/>
        <w:rPr>
          <w:rFonts w:ascii="仿宋_GB2312" w:eastAsia="仿宋_GB2312"/>
          <w:color w:val="000000"/>
        </w:rPr>
      </w:pPr>
      <w:r>
        <w:rPr>
          <w:rFonts w:hint="eastAsia" w:ascii="仿宋_GB2312" w:eastAsia="仿宋_GB2312"/>
          <w:b/>
          <w:bCs/>
          <w:color w:val="000000"/>
          <w:sz w:val="32"/>
        </w:rPr>
        <w:t>竞选函</w:t>
      </w:r>
    </w:p>
    <w:p>
      <w:pPr>
        <w:spacing w:line="560" w:lineRule="exact"/>
        <w:ind w:firstLine="640" w:firstLineChars="200"/>
        <w:rPr>
          <w:rFonts w:eastAsia="方正仿宋_GBK"/>
          <w:sz w:val="32"/>
          <w:szCs w:val="32"/>
        </w:rPr>
      </w:pPr>
      <w:r>
        <w:rPr>
          <w:rFonts w:hint="eastAsia" w:eastAsia="方正仿宋_GBK"/>
          <w:sz w:val="32"/>
          <w:szCs w:val="32"/>
        </w:rPr>
        <w:t>致：</w:t>
      </w:r>
      <w:r>
        <w:rPr>
          <w:rFonts w:hint="eastAsia" w:eastAsia="方正仿宋_GBK"/>
          <w:sz w:val="32"/>
          <w:szCs w:val="32"/>
          <w:u w:val="single"/>
        </w:rPr>
        <w:t>重庆建工建筑产业技术研究院有限公司</w:t>
      </w:r>
    </w:p>
    <w:p>
      <w:pPr>
        <w:spacing w:line="560" w:lineRule="exact"/>
        <w:ind w:firstLine="640" w:firstLineChars="200"/>
        <w:rPr>
          <w:rFonts w:eastAsia="方正仿宋_GBK"/>
          <w:sz w:val="32"/>
          <w:szCs w:val="32"/>
        </w:rPr>
      </w:pPr>
      <w:r>
        <w:rPr>
          <w:rFonts w:hint="eastAsia" w:eastAsia="方正仿宋_GBK"/>
          <w:sz w:val="32"/>
          <w:szCs w:val="32"/>
        </w:rPr>
        <w:t>根据贵公司的优选文件，（竞选人全称）委托（依次写明全权代表人姓名、性别、职务、身份证号码）为全权代表，向贵公司递交资质证明材料及竞选文件一式捌份，其中正文一份，副本陆份、电子档1份。</w:t>
      </w:r>
    </w:p>
    <w:p>
      <w:pPr>
        <w:spacing w:line="560" w:lineRule="exact"/>
        <w:ind w:firstLine="640" w:firstLineChars="200"/>
        <w:rPr>
          <w:rFonts w:eastAsia="方正仿宋_GBK"/>
          <w:sz w:val="32"/>
          <w:szCs w:val="32"/>
        </w:rPr>
      </w:pPr>
      <w:r>
        <w:rPr>
          <w:rFonts w:hint="eastAsia" w:eastAsia="方正仿宋_GBK"/>
          <w:sz w:val="32"/>
          <w:szCs w:val="32"/>
        </w:rPr>
        <w:t>为此，竞选人郑重承诺如下：</w:t>
      </w:r>
    </w:p>
    <w:p>
      <w:pPr>
        <w:spacing w:line="560" w:lineRule="exact"/>
        <w:ind w:firstLine="640" w:firstLineChars="200"/>
        <w:rPr>
          <w:rFonts w:eastAsia="方正仿宋_GBK"/>
          <w:sz w:val="32"/>
          <w:szCs w:val="32"/>
        </w:rPr>
      </w:pPr>
      <w:r>
        <w:rPr>
          <w:rFonts w:hint="eastAsia" w:eastAsia="方正仿宋_GBK"/>
          <w:sz w:val="32"/>
          <w:szCs w:val="32"/>
        </w:rPr>
        <w:t>1、已详细审查优选文件所涉及的全部资料。</w:t>
      </w:r>
    </w:p>
    <w:p>
      <w:pPr>
        <w:spacing w:line="560" w:lineRule="exact"/>
        <w:ind w:firstLine="640" w:firstLineChars="200"/>
        <w:rPr>
          <w:rFonts w:eastAsia="方正仿宋_GBK"/>
          <w:sz w:val="32"/>
          <w:szCs w:val="32"/>
        </w:rPr>
      </w:pPr>
      <w:r>
        <w:rPr>
          <w:rFonts w:hint="eastAsia" w:eastAsia="方正仿宋_GBK"/>
          <w:sz w:val="32"/>
          <w:szCs w:val="32"/>
        </w:rPr>
        <w:t>2、遵守优选文件的所有条款。</w:t>
      </w:r>
    </w:p>
    <w:p>
      <w:pPr>
        <w:spacing w:line="560" w:lineRule="exact"/>
        <w:ind w:firstLine="640" w:firstLineChars="200"/>
        <w:rPr>
          <w:rFonts w:eastAsia="方正仿宋_GBK"/>
          <w:sz w:val="32"/>
          <w:szCs w:val="32"/>
        </w:rPr>
      </w:pPr>
      <w:r>
        <w:rPr>
          <w:rFonts w:hint="eastAsia" w:eastAsia="方正仿宋_GBK"/>
          <w:sz w:val="32"/>
          <w:szCs w:val="32"/>
        </w:rPr>
        <w:t>3、本竞选函有效期为自评比之日起15个自然日。</w:t>
      </w:r>
    </w:p>
    <w:p>
      <w:pPr>
        <w:spacing w:line="560" w:lineRule="exact"/>
        <w:ind w:firstLine="640" w:firstLineChars="200"/>
        <w:rPr>
          <w:rFonts w:eastAsia="方正仿宋_GBK"/>
          <w:sz w:val="32"/>
          <w:szCs w:val="32"/>
        </w:rPr>
      </w:pPr>
      <w:r>
        <w:rPr>
          <w:rFonts w:hint="eastAsia" w:eastAsia="方正仿宋_GBK"/>
          <w:sz w:val="32"/>
          <w:szCs w:val="32"/>
        </w:rPr>
        <w:t>4、同意提供贵公司可能要求的与竞选有关的一切数据或资料，完全理解贵方不一定接受收到的任何竞选资料。</w:t>
      </w:r>
    </w:p>
    <w:p>
      <w:pPr>
        <w:spacing w:line="560" w:lineRule="exact"/>
        <w:ind w:firstLine="640" w:firstLineChars="200"/>
        <w:rPr>
          <w:rFonts w:eastAsia="方正仿宋_GBK"/>
          <w:sz w:val="32"/>
          <w:szCs w:val="32"/>
        </w:rPr>
      </w:pPr>
      <w:r>
        <w:rPr>
          <w:rFonts w:hint="eastAsia" w:eastAsia="方正仿宋_GBK"/>
          <w:sz w:val="32"/>
          <w:szCs w:val="32"/>
        </w:rPr>
        <w:t>5、与本次竞选有关的一切正式往来信函请寄：</w:t>
      </w:r>
    </w:p>
    <w:p>
      <w:pPr>
        <w:spacing w:line="560" w:lineRule="exact"/>
        <w:ind w:firstLine="640" w:firstLineChars="200"/>
        <w:rPr>
          <w:rFonts w:eastAsia="方正仿宋_GBK"/>
          <w:sz w:val="32"/>
          <w:szCs w:val="32"/>
        </w:rPr>
      </w:pPr>
      <w:r>
        <w:rPr>
          <w:rFonts w:hint="eastAsia" w:eastAsia="方正仿宋_GBK"/>
          <w:sz w:val="32"/>
          <w:szCs w:val="32"/>
        </w:rPr>
        <w:t>地址：____________________邮编：______________________</w:t>
      </w:r>
    </w:p>
    <w:p>
      <w:pPr>
        <w:spacing w:line="560" w:lineRule="exact"/>
        <w:ind w:firstLine="640" w:firstLineChars="200"/>
        <w:rPr>
          <w:rFonts w:eastAsia="方正仿宋_GBK"/>
          <w:sz w:val="32"/>
          <w:szCs w:val="32"/>
        </w:rPr>
      </w:pPr>
      <w:r>
        <w:rPr>
          <w:rFonts w:hint="eastAsia" w:eastAsia="方正仿宋_GBK"/>
          <w:sz w:val="32"/>
          <w:szCs w:val="32"/>
        </w:rPr>
        <w:t>传真：_______________     电话：______________________</w:t>
      </w:r>
    </w:p>
    <w:p>
      <w:pPr>
        <w:spacing w:line="560" w:lineRule="exact"/>
        <w:ind w:firstLine="640" w:firstLineChars="200"/>
        <w:rPr>
          <w:rFonts w:eastAsia="方正仿宋_GBK"/>
          <w:sz w:val="32"/>
          <w:szCs w:val="32"/>
        </w:rPr>
      </w:pPr>
      <w:r>
        <w:rPr>
          <w:rFonts w:hint="eastAsia" w:eastAsia="方正仿宋_GBK"/>
          <w:sz w:val="32"/>
          <w:szCs w:val="32"/>
        </w:rPr>
        <w:t>电子函件：__________________</w:t>
      </w:r>
    </w:p>
    <w:p>
      <w:pPr>
        <w:spacing w:line="560" w:lineRule="exact"/>
        <w:ind w:firstLine="640" w:firstLineChars="200"/>
        <w:rPr>
          <w:rFonts w:eastAsia="方正仿宋_GBK"/>
          <w:sz w:val="32"/>
          <w:szCs w:val="32"/>
        </w:rPr>
      </w:pPr>
      <w:r>
        <w:rPr>
          <w:rFonts w:hint="eastAsia" w:eastAsia="方正仿宋_GBK"/>
          <w:sz w:val="32"/>
          <w:szCs w:val="32"/>
        </w:rPr>
        <w:t>竞选人：                       法定代表人或授权代表人</w:t>
      </w:r>
    </w:p>
    <w:p>
      <w:pPr>
        <w:spacing w:line="560" w:lineRule="exact"/>
        <w:ind w:firstLine="640" w:firstLineChars="200"/>
        <w:rPr>
          <w:rFonts w:eastAsia="方正仿宋_GBK"/>
          <w:sz w:val="32"/>
          <w:szCs w:val="32"/>
        </w:rPr>
      </w:pPr>
      <w:r>
        <w:rPr>
          <w:rFonts w:hint="eastAsia" w:eastAsia="方正仿宋_GBK"/>
          <w:sz w:val="32"/>
          <w:szCs w:val="32"/>
        </w:rPr>
        <w:t>（竞选人公章）                        （签字或盖章）</w:t>
      </w:r>
    </w:p>
    <w:p>
      <w:pPr>
        <w:spacing w:line="560" w:lineRule="exact"/>
        <w:ind w:firstLine="5760" w:firstLineChars="1800"/>
        <w:rPr>
          <w:rFonts w:eastAsia="方正仿宋_GBK"/>
          <w:sz w:val="32"/>
          <w:szCs w:val="32"/>
        </w:rPr>
      </w:pPr>
      <w:r>
        <w:rPr>
          <w:rFonts w:hint="eastAsia" w:eastAsia="方正仿宋_GBK"/>
          <w:sz w:val="32"/>
          <w:szCs w:val="32"/>
        </w:rPr>
        <w:t>日期：  年  月  日</w:t>
      </w:r>
    </w:p>
    <w:p>
      <w:pPr>
        <w:rPr>
          <w:rFonts w:ascii="仿宋_GB2312" w:eastAsia="仿宋_GB2312"/>
          <w:color w:val="000000"/>
        </w:rPr>
        <w:sectPr>
          <w:footerReference r:id="rId7" w:type="first"/>
          <w:footerReference r:id="rId6" w:type="default"/>
          <w:pgSz w:w="11906" w:h="16838"/>
          <w:pgMar w:top="1440" w:right="1106" w:bottom="1478" w:left="1797" w:header="851" w:footer="752" w:gutter="0"/>
          <w:pgNumType w:start="1"/>
          <w:cols w:space="425" w:num="1"/>
          <w:docGrid w:linePitch="312" w:charSpace="0"/>
        </w:sectPr>
      </w:pPr>
      <w:r>
        <w:rPr>
          <w:rFonts w:hint="eastAsia" w:ascii="仿宋_GB2312" w:eastAsia="仿宋_GB2312"/>
          <w:color w:val="000000"/>
        </w:rPr>
        <w:t>_</w:t>
      </w:r>
    </w:p>
    <w:p>
      <w:pPr>
        <w:spacing w:before="120" w:beforeLines="50" w:after="120" w:afterLines="50" w:line="560" w:lineRule="exact"/>
        <w:ind w:firstLine="640" w:firstLineChars="200"/>
        <w:outlineLvl w:val="1"/>
        <w:rPr>
          <w:rFonts w:eastAsia="方正黑体_GBK"/>
          <w:sz w:val="32"/>
          <w:szCs w:val="20"/>
        </w:rPr>
      </w:pPr>
      <w:bookmarkStart w:id="86" w:name="_Toc8149"/>
      <w:bookmarkStart w:id="87" w:name="_Toc19238"/>
      <w:r>
        <w:rPr>
          <w:rFonts w:hint="eastAsia" w:eastAsia="方正黑体_GBK"/>
          <w:sz w:val="32"/>
          <w:szCs w:val="20"/>
        </w:rPr>
        <w:t>二、竞选报价表</w:t>
      </w:r>
      <w:bookmarkEnd w:id="86"/>
      <w:bookmarkEnd w:id="87"/>
    </w:p>
    <w:p>
      <w:pPr>
        <w:jc w:val="center"/>
        <w:rPr>
          <w:rFonts w:ascii="方正仿宋_GBK" w:hAnsi="宋体" w:eastAsia="方正仿宋_GBK"/>
          <w:b/>
          <w:sz w:val="30"/>
          <w:szCs w:val="30"/>
        </w:rPr>
      </w:pPr>
      <w:r>
        <w:rPr>
          <w:rFonts w:hint="eastAsia" w:ascii="方正仿宋_GBK" w:hAnsi="方正仿宋_GBK" w:eastAsia="方正仿宋_GBK" w:cs="方正仿宋_GBK"/>
          <w:b/>
          <w:bCs/>
          <w:color w:val="000000"/>
          <w:sz w:val="32"/>
        </w:rPr>
        <w:t>竞选报价表</w:t>
      </w:r>
    </w:p>
    <w:tbl>
      <w:tblPr>
        <w:tblStyle w:val="11"/>
        <w:tblW w:w="9229" w:type="dxa"/>
        <w:tblInd w:w="93" w:type="dxa"/>
        <w:tblLayout w:type="autofit"/>
        <w:tblCellMar>
          <w:top w:w="0" w:type="dxa"/>
          <w:left w:w="108" w:type="dxa"/>
          <w:bottom w:w="0" w:type="dxa"/>
          <w:right w:w="108" w:type="dxa"/>
        </w:tblCellMar>
      </w:tblPr>
      <w:tblGrid>
        <w:gridCol w:w="2680"/>
        <w:gridCol w:w="4990"/>
        <w:gridCol w:w="1559"/>
      </w:tblGrid>
      <w:tr>
        <w:tblPrEx>
          <w:tblCellMar>
            <w:top w:w="0" w:type="dxa"/>
            <w:left w:w="108" w:type="dxa"/>
            <w:bottom w:w="0" w:type="dxa"/>
            <w:right w:w="108" w:type="dxa"/>
          </w:tblCellMar>
        </w:tblPrEx>
        <w:trPr>
          <w:trHeight w:val="90"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spacing w:line="520" w:lineRule="exact"/>
              <w:rPr>
                <w:rFonts w:ascii="方正仿宋_GBK" w:hAnsi="宋体" w:eastAsia="方正仿宋_GBK" w:cs="宋体"/>
                <w:b/>
                <w:color w:val="000000"/>
                <w:kern w:val="0"/>
                <w:sz w:val="28"/>
                <w:szCs w:val="28"/>
              </w:rPr>
            </w:pPr>
            <w:r>
              <w:rPr>
                <w:rFonts w:hint="eastAsia" w:ascii="方正仿宋_GBK" w:hAnsi="宋体" w:eastAsia="方正仿宋_GBK"/>
                <w:b/>
                <w:sz w:val="28"/>
                <w:szCs w:val="28"/>
              </w:rPr>
              <w:t>竞选人全称</w:t>
            </w:r>
          </w:p>
        </w:tc>
        <w:tc>
          <w:tcPr>
            <w:tcW w:w="6549"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方正仿宋_GBK" w:hAnsi="宋体" w:eastAsia="方正仿宋_GBK" w:cs="宋体"/>
                <w:b/>
                <w:color w:val="000000"/>
                <w:kern w:val="0"/>
                <w:sz w:val="28"/>
                <w:szCs w:val="28"/>
              </w:rPr>
            </w:pPr>
          </w:p>
        </w:tc>
      </w:tr>
      <w:tr>
        <w:tblPrEx>
          <w:tblCellMar>
            <w:top w:w="0" w:type="dxa"/>
            <w:left w:w="108" w:type="dxa"/>
            <w:bottom w:w="0" w:type="dxa"/>
            <w:right w:w="108" w:type="dxa"/>
          </w:tblCellMar>
        </w:tblPrEx>
        <w:trPr>
          <w:trHeight w:val="773" w:hRule="atLeast"/>
        </w:trPr>
        <w:tc>
          <w:tcPr>
            <w:tcW w:w="2680" w:type="dxa"/>
            <w:tcBorders>
              <w:top w:val="nil"/>
              <w:left w:val="single" w:color="auto" w:sz="4" w:space="0"/>
              <w:bottom w:val="single" w:color="auto" w:sz="4" w:space="0"/>
              <w:right w:val="single" w:color="auto" w:sz="4" w:space="0"/>
            </w:tcBorders>
            <w:shd w:val="clear" w:color="auto" w:fill="auto"/>
            <w:noWrap/>
            <w:vAlign w:val="center"/>
          </w:tcPr>
          <w:p>
            <w:pPr>
              <w:pStyle w:val="14"/>
              <w:spacing w:line="520" w:lineRule="exact"/>
              <w:rPr>
                <w:rFonts w:ascii="方正仿宋_GBK" w:hAnsi="宋体" w:eastAsia="方正仿宋_GBK"/>
                <w:b/>
                <w:sz w:val="28"/>
                <w:szCs w:val="28"/>
              </w:rPr>
            </w:pPr>
            <w:r>
              <w:rPr>
                <w:rFonts w:hint="eastAsia" w:ascii="方正仿宋_GBK" w:hAnsi="宋体" w:eastAsia="方正仿宋_GBK"/>
                <w:b/>
                <w:sz w:val="28"/>
                <w:szCs w:val="28"/>
              </w:rPr>
              <w:t>竞选项目名称</w:t>
            </w:r>
          </w:p>
        </w:tc>
        <w:tc>
          <w:tcPr>
            <w:tcW w:w="4990" w:type="dxa"/>
            <w:tcBorders>
              <w:top w:val="nil"/>
              <w:left w:val="nil"/>
              <w:bottom w:val="single" w:color="auto" w:sz="4" w:space="0"/>
              <w:right w:val="single" w:color="auto" w:sz="4" w:space="0"/>
            </w:tcBorders>
            <w:shd w:val="clear" w:color="auto" w:fill="auto"/>
            <w:noWrap/>
            <w:vAlign w:val="center"/>
          </w:tcPr>
          <w:p>
            <w:pPr>
              <w:pStyle w:val="14"/>
              <w:spacing w:line="520" w:lineRule="exact"/>
              <w:rPr>
                <w:rFonts w:ascii="方正仿宋_GBK" w:hAnsi="宋体" w:eastAsia="方正仿宋_GBK"/>
                <w:b/>
                <w:sz w:val="28"/>
                <w:szCs w:val="28"/>
              </w:rPr>
            </w:pPr>
            <w:r>
              <w:rPr>
                <w:rFonts w:hint="eastAsia" w:ascii="方正仿宋_GBK" w:hAnsi="宋体" w:eastAsia="方正仿宋_GBK"/>
                <w:b/>
                <w:sz w:val="28"/>
                <w:szCs w:val="28"/>
              </w:rPr>
              <w:t>竞选报价（元）</w:t>
            </w:r>
          </w:p>
        </w:tc>
        <w:tc>
          <w:tcPr>
            <w:tcW w:w="1559" w:type="dxa"/>
            <w:tcBorders>
              <w:top w:val="nil"/>
              <w:left w:val="nil"/>
              <w:bottom w:val="single" w:color="auto" w:sz="4" w:space="0"/>
              <w:right w:val="single" w:color="auto" w:sz="4" w:space="0"/>
            </w:tcBorders>
            <w:shd w:val="clear" w:color="auto" w:fill="auto"/>
            <w:noWrap/>
            <w:vAlign w:val="center"/>
          </w:tcPr>
          <w:p>
            <w:pPr>
              <w:pStyle w:val="14"/>
              <w:spacing w:line="520" w:lineRule="exact"/>
              <w:rPr>
                <w:rFonts w:ascii="方正仿宋_GBK" w:hAnsi="宋体" w:eastAsia="方正仿宋_GBK"/>
                <w:b/>
                <w:sz w:val="28"/>
                <w:szCs w:val="28"/>
              </w:rPr>
            </w:pPr>
            <w:r>
              <w:rPr>
                <w:rFonts w:hint="eastAsia" w:ascii="方正仿宋_GBK" w:hAnsi="宋体" w:eastAsia="方正仿宋_GBK"/>
                <w:b/>
                <w:sz w:val="28"/>
                <w:szCs w:val="28"/>
              </w:rPr>
              <w:t>备注</w:t>
            </w:r>
          </w:p>
        </w:tc>
      </w:tr>
      <w:tr>
        <w:tblPrEx>
          <w:tblCellMar>
            <w:top w:w="0" w:type="dxa"/>
            <w:left w:w="108" w:type="dxa"/>
            <w:bottom w:w="0" w:type="dxa"/>
            <w:right w:w="108" w:type="dxa"/>
          </w:tblCellMar>
        </w:tblPrEx>
        <w:trPr>
          <w:trHeight w:val="555"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pStyle w:val="14"/>
              <w:spacing w:line="520" w:lineRule="exact"/>
              <w:rPr>
                <w:rFonts w:ascii="方正仿宋_GBK" w:hAnsi="宋体" w:eastAsia="方正仿宋_GBK"/>
                <w:sz w:val="28"/>
                <w:szCs w:val="28"/>
              </w:rPr>
            </w:pPr>
            <w:r>
              <w:rPr>
                <w:rFonts w:hint="eastAsia" w:ascii="方正仿宋_GBK" w:hAnsi="宋体" w:eastAsia="方正仿宋_GBK" w:cs="宋体"/>
                <w:color w:val="000000"/>
                <w:kern w:val="0"/>
                <w:sz w:val="28"/>
                <w:szCs w:val="28"/>
              </w:rPr>
              <w:t>重庆建工集团EPC管理系统信息化服务</w:t>
            </w:r>
          </w:p>
        </w:tc>
        <w:tc>
          <w:tcPr>
            <w:tcW w:w="499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_GBK" w:hAnsi="宋体" w:eastAsia="方正仿宋_GBK" w:cs="宋体"/>
                <w:color w:val="000000"/>
                <w:kern w:val="0"/>
                <w:sz w:val="28"/>
                <w:szCs w:val="28"/>
              </w:rPr>
            </w:pPr>
          </w:p>
          <w:p>
            <w:pPr>
              <w:widowControl/>
              <w:jc w:val="left"/>
              <w:rPr>
                <w:rFonts w:ascii="方正仿宋_GBK" w:hAnsi="宋体" w:eastAsia="方正仿宋_GBK" w:cs="宋体"/>
                <w:color w:val="000000"/>
                <w:kern w:val="0"/>
                <w:sz w:val="28"/>
                <w:szCs w:val="28"/>
              </w:rPr>
            </w:pPr>
          </w:p>
        </w:tc>
        <w:tc>
          <w:tcPr>
            <w:tcW w:w="1559"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仿宋_GBK" w:hAnsi="宋体" w:eastAsia="方正仿宋_GBK" w:cs="宋体"/>
                <w:color w:val="000000"/>
                <w:kern w:val="0"/>
                <w:sz w:val="28"/>
                <w:szCs w:val="28"/>
              </w:rPr>
            </w:pPr>
          </w:p>
        </w:tc>
      </w:tr>
      <w:tr>
        <w:tblPrEx>
          <w:tblCellMar>
            <w:top w:w="0" w:type="dxa"/>
            <w:left w:w="108" w:type="dxa"/>
            <w:bottom w:w="0" w:type="dxa"/>
            <w:right w:w="108" w:type="dxa"/>
          </w:tblCellMar>
        </w:tblPrEx>
        <w:trPr>
          <w:trHeight w:val="820" w:hRule="atLeast"/>
        </w:trPr>
        <w:tc>
          <w:tcPr>
            <w:tcW w:w="2680" w:type="dxa"/>
            <w:vMerge w:val="restart"/>
            <w:tcBorders>
              <w:top w:val="nil"/>
              <w:left w:val="single" w:color="auto" w:sz="4" w:space="0"/>
              <w:right w:val="single" w:color="auto" w:sz="4" w:space="0"/>
            </w:tcBorders>
            <w:shd w:val="clear" w:color="auto" w:fill="auto"/>
            <w:vAlign w:val="center"/>
          </w:tcPr>
          <w:p>
            <w:pPr>
              <w:pStyle w:val="14"/>
              <w:spacing w:line="520" w:lineRule="exact"/>
              <w:rPr>
                <w:rFonts w:ascii="方正仿宋_GBK" w:hAnsi="宋体" w:eastAsia="方正仿宋_GBK"/>
                <w:sz w:val="28"/>
                <w:szCs w:val="28"/>
              </w:rPr>
            </w:pPr>
            <w:r>
              <w:rPr>
                <w:rFonts w:hint="eastAsia" w:ascii="方正仿宋_GBK" w:hAnsi="宋体" w:eastAsia="方正仿宋_GBK"/>
                <w:sz w:val="28"/>
                <w:szCs w:val="28"/>
              </w:rPr>
              <w:t>合计</w:t>
            </w:r>
          </w:p>
        </w:tc>
        <w:tc>
          <w:tcPr>
            <w:tcW w:w="499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 xml:space="preserve"> 小写报价：</w:t>
            </w:r>
          </w:p>
        </w:tc>
        <w:tc>
          <w:tcPr>
            <w:tcW w:w="1559" w:type="dxa"/>
            <w:tcBorders>
              <w:top w:val="nil"/>
              <w:left w:val="single" w:color="auto" w:sz="4" w:space="0"/>
              <w:bottom w:val="single" w:color="000000"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8"/>
                <w:szCs w:val="28"/>
              </w:rPr>
            </w:pPr>
          </w:p>
        </w:tc>
      </w:tr>
      <w:tr>
        <w:tblPrEx>
          <w:tblCellMar>
            <w:top w:w="0" w:type="dxa"/>
            <w:left w:w="108" w:type="dxa"/>
            <w:bottom w:w="0" w:type="dxa"/>
            <w:right w:w="108" w:type="dxa"/>
          </w:tblCellMar>
        </w:tblPrEx>
        <w:trPr>
          <w:trHeight w:val="820" w:hRule="atLeast"/>
        </w:trPr>
        <w:tc>
          <w:tcPr>
            <w:tcW w:w="2680" w:type="dxa"/>
            <w:vMerge w:val="continue"/>
            <w:tcBorders>
              <w:left w:val="single" w:color="auto" w:sz="4" w:space="0"/>
              <w:bottom w:val="single" w:color="auto" w:sz="4" w:space="0"/>
              <w:right w:val="single" w:color="auto" w:sz="4" w:space="0"/>
            </w:tcBorders>
            <w:shd w:val="clear" w:color="auto" w:fill="auto"/>
            <w:vAlign w:val="center"/>
          </w:tcPr>
          <w:p>
            <w:pPr>
              <w:pStyle w:val="14"/>
              <w:spacing w:line="520" w:lineRule="exact"/>
              <w:rPr>
                <w:rFonts w:ascii="方正仿宋_GBK" w:hAnsi="宋体" w:eastAsia="方正仿宋_GBK"/>
                <w:sz w:val="28"/>
                <w:szCs w:val="28"/>
              </w:rPr>
            </w:pPr>
          </w:p>
        </w:tc>
        <w:tc>
          <w:tcPr>
            <w:tcW w:w="499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大写报价：</w:t>
            </w:r>
          </w:p>
        </w:tc>
        <w:tc>
          <w:tcPr>
            <w:tcW w:w="1559" w:type="dxa"/>
            <w:tcBorders>
              <w:top w:val="nil"/>
              <w:left w:val="single" w:color="auto" w:sz="4" w:space="0"/>
              <w:bottom w:val="single" w:color="000000"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8"/>
                <w:szCs w:val="28"/>
              </w:rPr>
            </w:pPr>
          </w:p>
        </w:tc>
      </w:tr>
    </w:tbl>
    <w:p>
      <w:pPr>
        <w:spacing w:before="120" w:beforeLines="50" w:line="520" w:lineRule="exact"/>
        <w:ind w:firstLine="450" w:firstLineChars="150"/>
        <w:rPr>
          <w:rFonts w:ascii="方正仿宋_GBK" w:hAnsi="宋体" w:eastAsia="方正仿宋_GBK" w:cs="宋体"/>
          <w:sz w:val="30"/>
          <w:szCs w:val="30"/>
        </w:rPr>
      </w:pPr>
    </w:p>
    <w:p>
      <w:pPr>
        <w:spacing w:before="120" w:beforeLines="50" w:line="520" w:lineRule="exact"/>
        <w:ind w:firstLine="420" w:firstLineChars="150"/>
        <w:rPr>
          <w:rFonts w:ascii="方正仿宋_GBK" w:hAnsi="宋体" w:eastAsia="方正仿宋_GBK" w:cs="Batang"/>
          <w:sz w:val="28"/>
          <w:szCs w:val="28"/>
        </w:rPr>
      </w:pPr>
      <w:r>
        <w:rPr>
          <w:rFonts w:hint="eastAsia" w:ascii="方正仿宋_GBK" w:hAnsi="宋体" w:eastAsia="方正仿宋_GBK" w:cs="宋体"/>
          <w:sz w:val="28"/>
          <w:szCs w:val="28"/>
        </w:rPr>
        <w:t>竞选</w:t>
      </w:r>
      <w:r>
        <w:rPr>
          <w:rFonts w:hint="eastAsia" w:ascii="方正仿宋_GBK" w:hAnsi="宋体" w:eastAsia="方正仿宋_GBK" w:cs="Batang"/>
          <w:sz w:val="28"/>
          <w:szCs w:val="28"/>
        </w:rPr>
        <w:t>人 ：                 法定代表人或授权代表人：</w:t>
      </w:r>
    </w:p>
    <w:p>
      <w:pPr>
        <w:spacing w:before="120" w:beforeLines="50" w:line="520" w:lineRule="exact"/>
        <w:ind w:firstLine="420" w:firstLineChars="150"/>
        <w:rPr>
          <w:rFonts w:ascii="方正仿宋_GBK" w:hAnsi="宋体" w:eastAsia="方正仿宋_GBK"/>
          <w:sz w:val="28"/>
          <w:szCs w:val="28"/>
        </w:rPr>
      </w:pPr>
      <w:r>
        <w:rPr>
          <w:rFonts w:hint="eastAsia" w:ascii="方正仿宋_GBK" w:hAnsi="宋体" w:eastAsia="方正仿宋_GBK"/>
          <w:sz w:val="28"/>
          <w:szCs w:val="28"/>
        </w:rPr>
        <w:t xml:space="preserve">（竞选人公章）：           （签字或盖章）         </w:t>
      </w:r>
    </w:p>
    <w:p>
      <w:pPr>
        <w:spacing w:before="120" w:beforeLines="50" w:line="520" w:lineRule="exact"/>
        <w:ind w:firstLine="4760" w:firstLineChars="1700"/>
        <w:rPr>
          <w:rFonts w:ascii="方正仿宋_GBK" w:hAnsi="宋体" w:eastAsia="方正仿宋_GBK"/>
          <w:sz w:val="28"/>
          <w:szCs w:val="28"/>
        </w:rPr>
      </w:pPr>
      <w:r>
        <w:rPr>
          <w:rFonts w:hint="eastAsia" w:ascii="方正仿宋_GBK" w:hAnsi="宋体" w:eastAsia="方正仿宋_GBK"/>
          <w:sz w:val="28"/>
          <w:szCs w:val="28"/>
        </w:rPr>
        <w:t>日期：  年  月  日</w:t>
      </w:r>
    </w:p>
    <w:p>
      <w:pPr>
        <w:pStyle w:val="3"/>
        <w:rPr>
          <w:sz w:val="28"/>
          <w:szCs w:val="28"/>
        </w:rPr>
      </w:pPr>
    </w:p>
    <w:p>
      <w:pPr>
        <w:spacing w:line="560" w:lineRule="exact"/>
        <w:ind w:firstLine="560" w:firstLineChars="200"/>
        <w:rPr>
          <w:rFonts w:eastAsia="方正仿宋_GBK"/>
          <w:sz w:val="28"/>
          <w:szCs w:val="28"/>
        </w:rPr>
      </w:pPr>
      <w:r>
        <w:rPr>
          <w:rFonts w:hint="eastAsia" w:eastAsia="方正仿宋_GBK"/>
          <w:sz w:val="28"/>
          <w:szCs w:val="28"/>
        </w:rPr>
        <w:t>说明：</w:t>
      </w:r>
    </w:p>
    <w:p>
      <w:pPr>
        <w:spacing w:line="560" w:lineRule="exact"/>
        <w:ind w:firstLine="560" w:firstLineChars="200"/>
        <w:rPr>
          <w:rFonts w:eastAsia="方正仿宋_GBK"/>
          <w:sz w:val="28"/>
          <w:szCs w:val="28"/>
        </w:rPr>
      </w:pPr>
      <w:r>
        <w:rPr>
          <w:rFonts w:hint="eastAsia" w:eastAsia="方正仿宋_GBK"/>
          <w:sz w:val="28"/>
          <w:szCs w:val="28"/>
        </w:rPr>
        <w:t>1、《竞选报价表》将在现场评比会上当众宣读，请务必填写清楚，准确无误。报价表所在页次，可以（单独）设置为A4横向格式。</w:t>
      </w:r>
    </w:p>
    <w:p>
      <w:pPr>
        <w:spacing w:line="560" w:lineRule="exact"/>
        <w:ind w:firstLine="560" w:firstLineChars="200"/>
        <w:rPr>
          <w:rFonts w:eastAsia="方正仿宋_GBK"/>
          <w:sz w:val="28"/>
          <w:szCs w:val="28"/>
        </w:rPr>
      </w:pPr>
      <w:r>
        <w:rPr>
          <w:rFonts w:hint="eastAsia" w:eastAsia="方正仿宋_GBK"/>
          <w:sz w:val="28"/>
          <w:szCs w:val="28"/>
        </w:rPr>
        <w:t>2、竞选报价包括系统开发、集成与实施、培训、技术支持等所有费用。</w:t>
      </w:r>
    </w:p>
    <w:p>
      <w:pPr>
        <w:spacing w:line="560" w:lineRule="exact"/>
        <w:ind w:firstLine="560" w:firstLineChars="200"/>
        <w:rPr>
          <w:rFonts w:eastAsia="方正仿宋_GBK"/>
          <w:sz w:val="32"/>
          <w:szCs w:val="32"/>
        </w:rPr>
      </w:pPr>
      <w:r>
        <w:rPr>
          <w:rFonts w:hint="eastAsia" w:eastAsia="方正仿宋_GBK"/>
          <w:sz w:val="28"/>
          <w:szCs w:val="28"/>
        </w:rPr>
        <w:t>3、如果分项报价与总价有出入，以报价低者为准。</w:t>
      </w:r>
    </w:p>
    <w:p>
      <w:pPr>
        <w:sectPr>
          <w:pgSz w:w="11906" w:h="16838"/>
          <w:pgMar w:top="1440" w:right="1797" w:bottom="1440" w:left="1797" w:header="851" w:footer="992" w:gutter="0"/>
          <w:cols w:space="425" w:num="1"/>
          <w:docGrid w:linePitch="312" w:charSpace="0"/>
        </w:sectPr>
      </w:pPr>
    </w:p>
    <w:p>
      <w:pPr>
        <w:spacing w:before="120" w:beforeLines="50" w:after="120" w:afterLines="50" w:line="560" w:lineRule="exact"/>
        <w:ind w:firstLine="640" w:firstLineChars="200"/>
        <w:outlineLvl w:val="1"/>
        <w:rPr>
          <w:rFonts w:eastAsia="方正黑体_GBK"/>
          <w:sz w:val="32"/>
          <w:szCs w:val="20"/>
        </w:rPr>
      </w:pPr>
      <w:bookmarkStart w:id="88" w:name="_Toc32468"/>
      <w:bookmarkStart w:id="89" w:name="_Toc2620"/>
      <w:r>
        <w:rPr>
          <w:rFonts w:hint="eastAsia" w:eastAsia="方正黑体_GBK"/>
          <w:sz w:val="32"/>
          <w:szCs w:val="20"/>
        </w:rPr>
        <w:t>三、竞选分项报价表</w:t>
      </w:r>
      <w:bookmarkEnd w:id="88"/>
      <w:bookmarkEnd w:id="89"/>
    </w:p>
    <w:p>
      <w:pPr>
        <w:jc w:val="center"/>
      </w:pPr>
      <w:r>
        <w:rPr>
          <w:rFonts w:hint="eastAsia" w:ascii="方正仿宋_GBK" w:hAnsi="方正仿宋_GBK" w:eastAsia="方正仿宋_GBK" w:cs="方正仿宋_GBK"/>
          <w:b/>
          <w:bCs/>
          <w:color w:val="000000"/>
          <w:sz w:val="32"/>
        </w:rPr>
        <w:t>竞选分项报价表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767"/>
        <w:gridCol w:w="3528"/>
        <w:gridCol w:w="104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07" w:type="pct"/>
            <w:gridSpan w:val="2"/>
            <w:vAlign w:val="center"/>
          </w:tcPr>
          <w:p>
            <w:pPr>
              <w:spacing w:line="40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竞选项目</w:t>
            </w:r>
          </w:p>
        </w:tc>
        <w:tc>
          <w:tcPr>
            <w:tcW w:w="3392" w:type="pct"/>
            <w:gridSpan w:val="3"/>
            <w:vAlign w:val="center"/>
          </w:tcPr>
          <w:p>
            <w:pPr>
              <w:spacing w:line="400" w:lineRule="exact"/>
              <w:jc w:val="center"/>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07" w:type="pct"/>
            <w:gridSpan w:val="2"/>
            <w:vAlign w:val="center"/>
          </w:tcPr>
          <w:p>
            <w:pPr>
              <w:spacing w:line="40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竞选人全称</w:t>
            </w:r>
          </w:p>
        </w:tc>
        <w:tc>
          <w:tcPr>
            <w:tcW w:w="3392" w:type="pct"/>
            <w:gridSpan w:val="3"/>
            <w:vAlign w:val="center"/>
          </w:tcPr>
          <w:p>
            <w:pPr>
              <w:spacing w:line="400" w:lineRule="exact"/>
              <w:jc w:val="center"/>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71" w:type="pct"/>
            <w:vAlign w:val="center"/>
          </w:tcPr>
          <w:p>
            <w:pPr>
              <w:spacing w:line="40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序号</w:t>
            </w:r>
          </w:p>
        </w:tc>
        <w:tc>
          <w:tcPr>
            <w:tcW w:w="1035" w:type="pct"/>
            <w:vAlign w:val="center"/>
          </w:tcPr>
          <w:p>
            <w:pPr>
              <w:spacing w:line="40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模块</w:t>
            </w:r>
          </w:p>
        </w:tc>
        <w:tc>
          <w:tcPr>
            <w:tcW w:w="2068" w:type="pct"/>
            <w:vAlign w:val="center"/>
          </w:tcPr>
          <w:p>
            <w:pPr>
              <w:spacing w:line="40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开发功能</w:t>
            </w:r>
          </w:p>
        </w:tc>
        <w:tc>
          <w:tcPr>
            <w:tcW w:w="613" w:type="pct"/>
            <w:vAlign w:val="center"/>
          </w:tcPr>
          <w:p>
            <w:pPr>
              <w:spacing w:line="40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价格</w:t>
            </w:r>
          </w:p>
        </w:tc>
        <w:tc>
          <w:tcPr>
            <w:tcW w:w="711" w:type="pct"/>
            <w:vAlign w:val="center"/>
          </w:tcPr>
          <w:p>
            <w:pPr>
              <w:spacing w:line="40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vAlign w:val="center"/>
          </w:tcPr>
          <w:p>
            <w:pPr>
              <w:spacing w:line="400" w:lineRule="exact"/>
              <w:jc w:val="center"/>
              <w:rPr>
                <w:rFonts w:eastAsia="方正仿宋_GBK"/>
              </w:rPr>
            </w:pPr>
            <w:r>
              <w:rPr>
                <w:rFonts w:eastAsia="方正仿宋_GBK"/>
              </w:rPr>
              <w:t>1</w:t>
            </w:r>
          </w:p>
        </w:tc>
        <w:tc>
          <w:tcPr>
            <w:tcW w:w="1035"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项目总控</w:t>
            </w:r>
          </w:p>
        </w:tc>
        <w:tc>
          <w:tcPr>
            <w:tcW w:w="2068"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资金使用情况、全周期预算表、阶段性利润情况、总包合同台账、收支柱状图</w:t>
            </w:r>
          </w:p>
        </w:tc>
        <w:tc>
          <w:tcPr>
            <w:tcW w:w="613" w:type="pct"/>
            <w:vAlign w:val="center"/>
          </w:tcPr>
          <w:p>
            <w:pPr>
              <w:spacing w:line="400" w:lineRule="exact"/>
              <w:jc w:val="center"/>
              <w:rPr>
                <w:rFonts w:ascii="方正仿宋_GBK" w:hAnsi="方正仿宋_GBK" w:eastAsia="方正仿宋_GBK" w:cs="方正仿宋_GBK"/>
              </w:rPr>
            </w:pPr>
          </w:p>
        </w:tc>
        <w:tc>
          <w:tcPr>
            <w:tcW w:w="711" w:type="pct"/>
            <w:vAlign w:val="center"/>
          </w:tcPr>
          <w:p>
            <w:pPr>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vAlign w:val="center"/>
          </w:tcPr>
          <w:p>
            <w:pPr>
              <w:spacing w:line="400" w:lineRule="exact"/>
              <w:jc w:val="center"/>
              <w:rPr>
                <w:rFonts w:eastAsia="方正仿宋_GBK"/>
              </w:rPr>
            </w:pPr>
            <w:r>
              <w:rPr>
                <w:rFonts w:eastAsia="方正仿宋_GBK"/>
              </w:rPr>
              <w:t>2</w:t>
            </w:r>
          </w:p>
        </w:tc>
        <w:tc>
          <w:tcPr>
            <w:tcW w:w="1035"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项目立项</w:t>
            </w:r>
          </w:p>
        </w:tc>
        <w:tc>
          <w:tcPr>
            <w:tcW w:w="2068"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项目备案、项目部组建、项目印章申请、项目部目标责任书、履约保函开具（对业主）、履约保函返还（对业主）</w:t>
            </w:r>
          </w:p>
        </w:tc>
        <w:tc>
          <w:tcPr>
            <w:tcW w:w="613" w:type="pct"/>
            <w:vAlign w:val="center"/>
          </w:tcPr>
          <w:p>
            <w:pPr>
              <w:spacing w:line="400" w:lineRule="exact"/>
              <w:jc w:val="center"/>
              <w:rPr>
                <w:rFonts w:ascii="方正仿宋_GBK" w:hAnsi="方正仿宋_GBK" w:eastAsia="方正仿宋_GBK" w:cs="方正仿宋_GBK"/>
              </w:rPr>
            </w:pPr>
          </w:p>
        </w:tc>
        <w:tc>
          <w:tcPr>
            <w:tcW w:w="711" w:type="pct"/>
            <w:vAlign w:val="center"/>
          </w:tcPr>
          <w:p>
            <w:pPr>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vAlign w:val="center"/>
          </w:tcPr>
          <w:p>
            <w:pPr>
              <w:spacing w:line="400" w:lineRule="exact"/>
              <w:jc w:val="center"/>
              <w:rPr>
                <w:rFonts w:eastAsia="方正仿宋_GBK"/>
              </w:rPr>
            </w:pPr>
            <w:r>
              <w:rPr>
                <w:rFonts w:eastAsia="方正仿宋_GBK"/>
              </w:rPr>
              <w:t>3</w:t>
            </w:r>
          </w:p>
        </w:tc>
        <w:tc>
          <w:tcPr>
            <w:tcW w:w="1035"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项目监控</w:t>
            </w:r>
          </w:p>
        </w:tc>
        <w:tc>
          <w:tcPr>
            <w:tcW w:w="2068"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资金使用情况、全周期预算表、阶段性利润情况、收支柱状图</w:t>
            </w:r>
          </w:p>
        </w:tc>
        <w:tc>
          <w:tcPr>
            <w:tcW w:w="613" w:type="pct"/>
            <w:vAlign w:val="center"/>
          </w:tcPr>
          <w:p>
            <w:pPr>
              <w:spacing w:line="400" w:lineRule="exact"/>
              <w:jc w:val="center"/>
              <w:rPr>
                <w:rFonts w:ascii="方正仿宋_GBK" w:hAnsi="方正仿宋_GBK" w:eastAsia="方正仿宋_GBK" w:cs="方正仿宋_GBK"/>
              </w:rPr>
            </w:pPr>
          </w:p>
        </w:tc>
        <w:tc>
          <w:tcPr>
            <w:tcW w:w="711" w:type="pct"/>
            <w:vAlign w:val="center"/>
          </w:tcPr>
          <w:p>
            <w:pPr>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vAlign w:val="center"/>
          </w:tcPr>
          <w:p>
            <w:pPr>
              <w:spacing w:line="400" w:lineRule="exact"/>
              <w:jc w:val="center"/>
              <w:rPr>
                <w:rFonts w:eastAsia="方正仿宋_GBK"/>
              </w:rPr>
            </w:pPr>
            <w:r>
              <w:rPr>
                <w:rFonts w:eastAsia="方正仿宋_GBK"/>
              </w:rPr>
              <w:t>4</w:t>
            </w:r>
          </w:p>
        </w:tc>
        <w:tc>
          <w:tcPr>
            <w:tcW w:w="1035"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项目管理</w:t>
            </w:r>
          </w:p>
        </w:tc>
        <w:tc>
          <w:tcPr>
            <w:tcW w:w="2068"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项目流程图、项目管控、设计管理、采购管理、施工管理</w:t>
            </w:r>
          </w:p>
        </w:tc>
        <w:tc>
          <w:tcPr>
            <w:tcW w:w="613" w:type="pct"/>
            <w:vAlign w:val="center"/>
          </w:tcPr>
          <w:p>
            <w:pPr>
              <w:spacing w:line="400" w:lineRule="exact"/>
              <w:jc w:val="center"/>
              <w:rPr>
                <w:rFonts w:ascii="方正仿宋_GBK" w:hAnsi="方正仿宋_GBK" w:eastAsia="方正仿宋_GBK" w:cs="方正仿宋_GBK"/>
              </w:rPr>
            </w:pPr>
          </w:p>
        </w:tc>
        <w:tc>
          <w:tcPr>
            <w:tcW w:w="711" w:type="pct"/>
            <w:vAlign w:val="center"/>
          </w:tcPr>
          <w:p>
            <w:pPr>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vAlign w:val="center"/>
          </w:tcPr>
          <w:p>
            <w:pPr>
              <w:spacing w:line="400" w:lineRule="exact"/>
              <w:jc w:val="center"/>
              <w:rPr>
                <w:rFonts w:eastAsia="方正仿宋_GBK"/>
              </w:rPr>
            </w:pPr>
            <w:r>
              <w:rPr>
                <w:rFonts w:eastAsia="方正仿宋_GBK"/>
              </w:rPr>
              <w:t>5</w:t>
            </w:r>
          </w:p>
        </w:tc>
        <w:tc>
          <w:tcPr>
            <w:tcW w:w="1035"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个人工作台</w:t>
            </w:r>
          </w:p>
        </w:tc>
        <w:tc>
          <w:tcPr>
            <w:tcW w:w="2068"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个人待办、待签、工作记录、用户账号信息管理</w:t>
            </w:r>
          </w:p>
        </w:tc>
        <w:tc>
          <w:tcPr>
            <w:tcW w:w="613" w:type="pct"/>
            <w:vAlign w:val="center"/>
          </w:tcPr>
          <w:p>
            <w:pPr>
              <w:spacing w:line="400" w:lineRule="exact"/>
              <w:jc w:val="center"/>
              <w:rPr>
                <w:rFonts w:ascii="方正仿宋_GBK" w:hAnsi="方正仿宋_GBK" w:eastAsia="方正仿宋_GBK" w:cs="方正仿宋_GBK"/>
              </w:rPr>
            </w:pPr>
          </w:p>
        </w:tc>
        <w:tc>
          <w:tcPr>
            <w:tcW w:w="711" w:type="pct"/>
            <w:vAlign w:val="center"/>
          </w:tcPr>
          <w:p>
            <w:pPr>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vAlign w:val="center"/>
          </w:tcPr>
          <w:p>
            <w:pPr>
              <w:spacing w:line="400" w:lineRule="exact"/>
              <w:jc w:val="center"/>
              <w:rPr>
                <w:rFonts w:eastAsia="方正仿宋_GBK"/>
              </w:rPr>
            </w:pPr>
            <w:r>
              <w:rPr>
                <w:rFonts w:eastAsia="方正仿宋_GBK"/>
              </w:rPr>
              <w:t>6</w:t>
            </w:r>
          </w:p>
        </w:tc>
        <w:tc>
          <w:tcPr>
            <w:tcW w:w="1035"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集成对接</w:t>
            </w:r>
          </w:p>
        </w:tc>
        <w:tc>
          <w:tcPr>
            <w:tcW w:w="2068" w:type="pct"/>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与集团办公协同平台对接、预留与其他业务系统（如财务系统）的接口</w:t>
            </w:r>
          </w:p>
        </w:tc>
        <w:tc>
          <w:tcPr>
            <w:tcW w:w="613" w:type="pct"/>
            <w:vAlign w:val="center"/>
          </w:tcPr>
          <w:p>
            <w:pPr>
              <w:spacing w:line="400" w:lineRule="exact"/>
              <w:jc w:val="center"/>
              <w:rPr>
                <w:rFonts w:ascii="方正仿宋_GBK" w:hAnsi="方正仿宋_GBK" w:eastAsia="方正仿宋_GBK" w:cs="方正仿宋_GBK"/>
              </w:rPr>
            </w:pPr>
          </w:p>
        </w:tc>
        <w:tc>
          <w:tcPr>
            <w:tcW w:w="711" w:type="pct"/>
            <w:vAlign w:val="center"/>
          </w:tcPr>
          <w:p>
            <w:pPr>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07" w:type="pct"/>
            <w:gridSpan w:val="2"/>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合计</w:t>
            </w:r>
          </w:p>
        </w:tc>
        <w:tc>
          <w:tcPr>
            <w:tcW w:w="3392" w:type="pct"/>
            <w:gridSpan w:val="3"/>
            <w:vAlign w:val="center"/>
          </w:tcPr>
          <w:p>
            <w:pPr>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人民币：      元（大写：）</w:t>
            </w:r>
          </w:p>
        </w:tc>
      </w:tr>
    </w:tbl>
    <w:p/>
    <w:p>
      <w:pPr>
        <w:ind w:right="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竞选人：                   法定代表人或授权代表人：</w:t>
      </w:r>
    </w:p>
    <w:p>
      <w:pPr>
        <w:ind w:left="3920" w:right="480" w:hanging="3920" w:hangingChars="14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（竞选人公章）                   （签字或盖章）            日期：   年  月  日</w:t>
      </w:r>
    </w:p>
    <w:p>
      <w:pPr>
        <w:ind w:right="720"/>
        <w:jc w:val="right"/>
        <w:rPr>
          <w:rFonts w:ascii="方正仿宋_GBK" w:hAnsi="方正仿宋_GBK" w:eastAsia="方正仿宋_GBK" w:cs="方正仿宋_GBK"/>
          <w:color w:val="000000"/>
          <w:sz w:val="28"/>
          <w:szCs w:val="28"/>
        </w:rPr>
        <w:sectPr>
          <w:pgSz w:w="11906" w:h="16838"/>
          <w:pgMar w:top="1440" w:right="1797" w:bottom="1440" w:left="1797" w:header="851" w:footer="992" w:gutter="0"/>
          <w:cols w:space="425" w:num="1"/>
          <w:docGrid w:linePitch="312" w:charSpace="0"/>
        </w:sectPr>
      </w:pPr>
    </w:p>
    <w:p>
      <w:pPr>
        <w:spacing w:before="156" w:beforeLines="50" w:after="156" w:afterLines="50" w:line="560" w:lineRule="exact"/>
        <w:ind w:firstLine="640" w:firstLineChars="200"/>
        <w:outlineLvl w:val="1"/>
        <w:rPr>
          <w:rFonts w:eastAsia="方正黑体_GBK"/>
          <w:sz w:val="32"/>
          <w:szCs w:val="20"/>
        </w:rPr>
      </w:pPr>
      <w:bookmarkStart w:id="90" w:name="_Toc32543"/>
      <w:bookmarkStart w:id="91" w:name="_Toc6263"/>
      <w:r>
        <w:rPr>
          <w:rFonts w:hint="eastAsia" w:eastAsia="方正黑体_GBK"/>
          <w:sz w:val="32"/>
          <w:szCs w:val="20"/>
        </w:rPr>
        <w:t>四、竞选人基本情况介绍</w:t>
      </w:r>
      <w:bookmarkEnd w:id="90"/>
      <w:bookmarkEnd w:id="91"/>
    </w:p>
    <w:p>
      <w:pPr>
        <w:jc w:val="center"/>
        <w:rPr>
          <w:rFonts w:ascii="方正仿宋_GBK" w:hAnsi="方正仿宋_GBK" w:eastAsia="方正仿宋_GBK" w:cs="方正仿宋_GBK"/>
          <w:b/>
          <w:bCs/>
          <w:color w:val="000000"/>
          <w:sz w:val="32"/>
        </w:rPr>
      </w:pPr>
      <w:r>
        <w:rPr>
          <w:rFonts w:hint="eastAsia" w:ascii="方正仿宋_GBK" w:hAnsi="方正仿宋_GBK" w:eastAsia="方正仿宋_GBK" w:cs="方正仿宋_GBK"/>
          <w:b/>
          <w:bCs/>
          <w:color w:val="000000"/>
          <w:sz w:val="32"/>
        </w:rPr>
        <w:t>竞选人基本情况表</w:t>
      </w:r>
    </w:p>
    <w:tbl>
      <w:tblPr>
        <w:tblStyle w:val="11"/>
        <w:tblW w:w="83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979"/>
        <w:gridCol w:w="1029"/>
        <w:gridCol w:w="1424"/>
        <w:gridCol w:w="1048"/>
        <w:gridCol w:w="2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74"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竞选人名称</w:t>
            </w:r>
          </w:p>
        </w:tc>
        <w:tc>
          <w:tcPr>
            <w:tcW w:w="6759" w:type="dxa"/>
            <w:gridSpan w:val="5"/>
            <w:tcMar>
              <w:top w:w="57" w:type="dxa"/>
              <w:left w:w="0" w:type="dxa"/>
              <w:bottom w:w="57" w:type="dxa"/>
              <w:right w:w="0" w:type="dxa"/>
            </w:tcMar>
            <w:vAlign w:val="center"/>
          </w:tcPr>
          <w:p>
            <w:pPr>
              <w:pStyle w:val="15"/>
              <w:spacing w:line="400" w:lineRule="exact"/>
              <w:ind w:left="60" w:right="60" w:firstLine="5320" w:firstLineChars="1900"/>
              <w:jc w:val="left"/>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（需盖章）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74"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注册地址</w:t>
            </w:r>
          </w:p>
        </w:tc>
        <w:tc>
          <w:tcPr>
            <w:tcW w:w="6759" w:type="dxa"/>
            <w:gridSpan w:val="5"/>
            <w:tcMar>
              <w:top w:w="57" w:type="dxa"/>
              <w:left w:w="0" w:type="dxa"/>
              <w:bottom w:w="57" w:type="dxa"/>
              <w:right w:w="0" w:type="dxa"/>
            </w:tcMar>
            <w:vAlign w:val="center"/>
          </w:tcPr>
          <w:p>
            <w:pPr>
              <w:pStyle w:val="15"/>
              <w:spacing w:line="400" w:lineRule="exact"/>
              <w:ind w:left="749" w:right="60" w:hanging="689"/>
              <w:jc w:val="left"/>
              <w:rPr>
                <w:rFonts w:ascii="方正仿宋_GBK" w:hAnsi="方正仿宋_GBK" w:eastAsia="方正仿宋_GBK" w:cs="方正仿宋_GBK"/>
                <w:bCs/>
                <w:kern w:val="21"/>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74" w:type="dxa"/>
            <w:vMerge w:val="restart"/>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联系方式</w:t>
            </w:r>
          </w:p>
        </w:tc>
        <w:tc>
          <w:tcPr>
            <w:tcW w:w="979"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联系人</w:t>
            </w:r>
          </w:p>
        </w:tc>
        <w:tc>
          <w:tcPr>
            <w:tcW w:w="2453" w:type="dxa"/>
            <w:gridSpan w:val="2"/>
            <w:tcMar>
              <w:top w:w="57" w:type="dxa"/>
              <w:left w:w="0" w:type="dxa"/>
              <w:bottom w:w="57" w:type="dxa"/>
              <w:right w:w="0" w:type="dxa"/>
            </w:tcMar>
            <w:vAlign w:val="center"/>
          </w:tcPr>
          <w:p>
            <w:pPr>
              <w:pStyle w:val="15"/>
              <w:spacing w:line="400" w:lineRule="exact"/>
              <w:ind w:left="749" w:right="60" w:hanging="689"/>
              <w:jc w:val="left"/>
              <w:rPr>
                <w:rFonts w:ascii="方正仿宋_GBK" w:hAnsi="方正仿宋_GBK" w:eastAsia="方正仿宋_GBK" w:cs="方正仿宋_GBK"/>
                <w:bCs/>
                <w:kern w:val="21"/>
                <w:sz w:val="28"/>
                <w:szCs w:val="28"/>
              </w:rPr>
            </w:pPr>
          </w:p>
        </w:tc>
        <w:tc>
          <w:tcPr>
            <w:tcW w:w="1048"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电 话</w:t>
            </w:r>
          </w:p>
        </w:tc>
        <w:tc>
          <w:tcPr>
            <w:tcW w:w="2279" w:type="dxa"/>
            <w:tcMar>
              <w:top w:w="57" w:type="dxa"/>
              <w:left w:w="0" w:type="dxa"/>
              <w:bottom w:w="57" w:type="dxa"/>
              <w:right w:w="0" w:type="dxa"/>
            </w:tcMar>
            <w:vAlign w:val="center"/>
          </w:tcPr>
          <w:p>
            <w:pPr>
              <w:pStyle w:val="15"/>
              <w:spacing w:line="400" w:lineRule="exact"/>
              <w:ind w:left="749" w:right="60" w:hanging="689"/>
              <w:jc w:val="left"/>
              <w:rPr>
                <w:rFonts w:ascii="方正仿宋_GBK" w:hAnsi="方正仿宋_GBK" w:eastAsia="方正仿宋_GBK" w:cs="方正仿宋_GBK"/>
                <w:bCs/>
                <w:kern w:val="21"/>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74" w:type="dxa"/>
            <w:vMerge w:val="continue"/>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p>
        </w:tc>
        <w:tc>
          <w:tcPr>
            <w:tcW w:w="979"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传  真</w:t>
            </w:r>
          </w:p>
        </w:tc>
        <w:tc>
          <w:tcPr>
            <w:tcW w:w="2453" w:type="dxa"/>
            <w:gridSpan w:val="2"/>
            <w:tcMar>
              <w:top w:w="57" w:type="dxa"/>
              <w:left w:w="0" w:type="dxa"/>
              <w:bottom w:w="57" w:type="dxa"/>
              <w:right w:w="0" w:type="dxa"/>
            </w:tcMar>
            <w:vAlign w:val="center"/>
          </w:tcPr>
          <w:p>
            <w:pPr>
              <w:pStyle w:val="15"/>
              <w:spacing w:line="400" w:lineRule="exact"/>
              <w:ind w:left="749" w:right="60" w:hanging="689"/>
              <w:jc w:val="left"/>
              <w:rPr>
                <w:rFonts w:ascii="方正仿宋_GBK" w:hAnsi="方正仿宋_GBK" w:eastAsia="方正仿宋_GBK" w:cs="方正仿宋_GBK"/>
                <w:bCs/>
                <w:kern w:val="21"/>
                <w:sz w:val="28"/>
                <w:szCs w:val="28"/>
              </w:rPr>
            </w:pPr>
          </w:p>
        </w:tc>
        <w:tc>
          <w:tcPr>
            <w:tcW w:w="1048"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网 址</w:t>
            </w:r>
          </w:p>
        </w:tc>
        <w:tc>
          <w:tcPr>
            <w:tcW w:w="2279" w:type="dxa"/>
            <w:tcMar>
              <w:top w:w="57" w:type="dxa"/>
              <w:left w:w="0" w:type="dxa"/>
              <w:bottom w:w="57" w:type="dxa"/>
              <w:right w:w="0" w:type="dxa"/>
            </w:tcMar>
            <w:vAlign w:val="center"/>
          </w:tcPr>
          <w:p>
            <w:pPr>
              <w:pStyle w:val="15"/>
              <w:spacing w:line="400" w:lineRule="exact"/>
              <w:ind w:left="749" w:right="60" w:hanging="689"/>
              <w:jc w:val="left"/>
              <w:rPr>
                <w:rFonts w:ascii="方正仿宋_GBK" w:hAnsi="方正仿宋_GBK" w:eastAsia="方正仿宋_GBK" w:cs="方正仿宋_GBK"/>
                <w:bCs/>
                <w:kern w:val="21"/>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4"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法定代表人</w:t>
            </w:r>
          </w:p>
        </w:tc>
        <w:tc>
          <w:tcPr>
            <w:tcW w:w="979"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姓  名</w:t>
            </w:r>
          </w:p>
        </w:tc>
        <w:tc>
          <w:tcPr>
            <w:tcW w:w="2453" w:type="dxa"/>
            <w:gridSpan w:val="2"/>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p>
        </w:tc>
        <w:tc>
          <w:tcPr>
            <w:tcW w:w="1048"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技术</w:t>
            </w:r>
          </w:p>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职称</w:t>
            </w:r>
          </w:p>
        </w:tc>
        <w:tc>
          <w:tcPr>
            <w:tcW w:w="2279"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74"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成立时间</w:t>
            </w:r>
          </w:p>
        </w:tc>
        <w:tc>
          <w:tcPr>
            <w:tcW w:w="2008" w:type="dxa"/>
            <w:gridSpan w:val="2"/>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p>
        </w:tc>
        <w:tc>
          <w:tcPr>
            <w:tcW w:w="4751" w:type="dxa"/>
            <w:gridSpan w:val="3"/>
            <w:tcMar>
              <w:top w:w="57" w:type="dxa"/>
              <w:left w:w="0" w:type="dxa"/>
              <w:bottom w:w="57" w:type="dxa"/>
              <w:right w:w="0" w:type="dxa"/>
            </w:tcMar>
            <w:vAlign w:val="center"/>
          </w:tcPr>
          <w:p>
            <w:pPr>
              <w:pStyle w:val="15"/>
              <w:spacing w:line="400" w:lineRule="exact"/>
              <w:ind w:left="60" w:right="60" w:firstLine="280" w:firstLineChars="100"/>
              <w:jc w:val="both"/>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员工总人数：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4"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企业资质</w:t>
            </w:r>
          </w:p>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等级</w:t>
            </w:r>
          </w:p>
        </w:tc>
        <w:tc>
          <w:tcPr>
            <w:tcW w:w="2008" w:type="dxa"/>
            <w:gridSpan w:val="2"/>
            <w:tcMar>
              <w:top w:w="57" w:type="dxa"/>
              <w:left w:w="0" w:type="dxa"/>
              <w:bottom w:w="57" w:type="dxa"/>
              <w:right w:w="0" w:type="dxa"/>
            </w:tcMar>
            <w:vAlign w:val="center"/>
          </w:tcPr>
          <w:p>
            <w:pPr>
              <w:pStyle w:val="15"/>
              <w:spacing w:line="400" w:lineRule="exact"/>
              <w:ind w:left="749" w:right="60" w:hanging="689"/>
              <w:jc w:val="both"/>
              <w:rPr>
                <w:rFonts w:ascii="方正仿宋_GBK" w:hAnsi="方正仿宋_GBK" w:eastAsia="方正仿宋_GBK" w:cs="方正仿宋_GBK"/>
                <w:bCs/>
                <w:kern w:val="21"/>
                <w:sz w:val="28"/>
                <w:szCs w:val="28"/>
              </w:rPr>
            </w:pPr>
          </w:p>
        </w:tc>
        <w:tc>
          <w:tcPr>
            <w:tcW w:w="4751" w:type="dxa"/>
            <w:gridSpan w:val="3"/>
            <w:tcMar>
              <w:top w:w="57" w:type="dxa"/>
              <w:left w:w="0" w:type="dxa"/>
              <w:bottom w:w="57" w:type="dxa"/>
              <w:right w:w="0" w:type="dxa"/>
            </w:tcMar>
            <w:vAlign w:val="center"/>
          </w:tcPr>
          <w:p>
            <w:pPr>
              <w:pStyle w:val="15"/>
              <w:spacing w:line="400" w:lineRule="exact"/>
              <w:ind w:left="861" w:leftChars="141" w:right="60" w:hanging="523" w:hangingChars="187"/>
              <w:jc w:val="both"/>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技术人员人数：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4" w:type="dxa"/>
            <w:tcMar>
              <w:top w:w="57" w:type="dxa"/>
              <w:left w:w="0" w:type="dxa"/>
              <w:bottom w:w="57" w:type="dxa"/>
              <w:right w:w="0" w:type="dxa"/>
            </w:tcMar>
            <w:vAlign w:val="center"/>
          </w:tcPr>
          <w:p>
            <w:pPr>
              <w:pStyle w:val="15"/>
              <w:spacing w:line="400" w:lineRule="exact"/>
              <w:ind w:left="749" w:right="60" w:hanging="689"/>
              <w:jc w:val="both"/>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统一社会</w:t>
            </w:r>
          </w:p>
          <w:p>
            <w:pPr>
              <w:pStyle w:val="15"/>
              <w:spacing w:line="400" w:lineRule="exact"/>
              <w:ind w:left="749" w:right="60" w:hanging="689"/>
              <w:jc w:val="both"/>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信用代码</w:t>
            </w:r>
          </w:p>
        </w:tc>
        <w:tc>
          <w:tcPr>
            <w:tcW w:w="6759" w:type="dxa"/>
            <w:gridSpan w:val="5"/>
            <w:tcMar>
              <w:top w:w="57" w:type="dxa"/>
              <w:left w:w="0" w:type="dxa"/>
              <w:bottom w:w="57" w:type="dxa"/>
              <w:right w:w="0" w:type="dxa"/>
            </w:tcMar>
            <w:vAlign w:val="center"/>
          </w:tcPr>
          <w:p>
            <w:pPr>
              <w:pStyle w:val="15"/>
              <w:spacing w:line="400" w:lineRule="exact"/>
              <w:ind w:left="749" w:right="60" w:hanging="689"/>
              <w:jc w:val="left"/>
              <w:rPr>
                <w:rFonts w:ascii="方正仿宋_GBK" w:hAnsi="方正仿宋_GBK" w:eastAsia="方正仿宋_GBK" w:cs="方正仿宋_GBK"/>
                <w:bCs/>
                <w:kern w:val="21"/>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574"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注册资金</w:t>
            </w:r>
          </w:p>
        </w:tc>
        <w:tc>
          <w:tcPr>
            <w:tcW w:w="6759" w:type="dxa"/>
            <w:gridSpan w:val="5"/>
            <w:tcMar>
              <w:top w:w="57" w:type="dxa"/>
              <w:left w:w="0" w:type="dxa"/>
              <w:bottom w:w="57" w:type="dxa"/>
              <w:right w:w="0" w:type="dxa"/>
            </w:tcMar>
            <w:vAlign w:val="center"/>
          </w:tcPr>
          <w:p>
            <w:pPr>
              <w:pStyle w:val="15"/>
              <w:spacing w:line="400" w:lineRule="exact"/>
              <w:ind w:left="749" w:right="60" w:hanging="689"/>
              <w:jc w:val="left"/>
              <w:rPr>
                <w:rFonts w:ascii="方正仿宋_GBK" w:hAnsi="方正仿宋_GBK" w:eastAsia="方正仿宋_GBK" w:cs="方正仿宋_GBK"/>
                <w:bCs/>
                <w:kern w:val="21"/>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74"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开户银行</w:t>
            </w:r>
          </w:p>
        </w:tc>
        <w:tc>
          <w:tcPr>
            <w:tcW w:w="6759" w:type="dxa"/>
            <w:gridSpan w:val="5"/>
            <w:tcMar>
              <w:top w:w="57" w:type="dxa"/>
              <w:left w:w="0" w:type="dxa"/>
              <w:bottom w:w="57" w:type="dxa"/>
              <w:right w:w="0" w:type="dxa"/>
            </w:tcMar>
            <w:vAlign w:val="center"/>
          </w:tcPr>
          <w:p>
            <w:pPr>
              <w:pStyle w:val="15"/>
              <w:spacing w:line="400" w:lineRule="exact"/>
              <w:ind w:left="749" w:right="60" w:hanging="689"/>
              <w:jc w:val="left"/>
              <w:rPr>
                <w:rFonts w:ascii="方正仿宋_GBK" w:hAnsi="方正仿宋_GBK" w:eastAsia="方正仿宋_GBK" w:cs="方正仿宋_GBK"/>
                <w:bCs/>
                <w:kern w:val="21"/>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74"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账号</w:t>
            </w:r>
          </w:p>
        </w:tc>
        <w:tc>
          <w:tcPr>
            <w:tcW w:w="6759" w:type="dxa"/>
            <w:gridSpan w:val="5"/>
            <w:tcMar>
              <w:top w:w="57" w:type="dxa"/>
              <w:left w:w="0" w:type="dxa"/>
              <w:bottom w:w="57" w:type="dxa"/>
              <w:right w:w="0" w:type="dxa"/>
            </w:tcMar>
            <w:vAlign w:val="center"/>
          </w:tcPr>
          <w:p>
            <w:pPr>
              <w:pStyle w:val="15"/>
              <w:spacing w:line="400" w:lineRule="exact"/>
              <w:ind w:left="749" w:right="60" w:hanging="689"/>
              <w:jc w:val="left"/>
              <w:rPr>
                <w:rFonts w:ascii="方正仿宋_GBK" w:hAnsi="方正仿宋_GBK" w:eastAsia="方正仿宋_GBK" w:cs="方正仿宋_GBK"/>
                <w:bCs/>
                <w:kern w:val="21"/>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4" w:type="dxa"/>
            <w:tcMar>
              <w:top w:w="57" w:type="dxa"/>
              <w:left w:w="0" w:type="dxa"/>
              <w:bottom w:w="57" w:type="dxa"/>
              <w:right w:w="0" w:type="dxa"/>
            </w:tcMar>
            <w:vAlign w:val="center"/>
          </w:tcPr>
          <w:p>
            <w:pPr>
              <w:pStyle w:val="15"/>
              <w:spacing w:line="400" w:lineRule="exact"/>
              <w:ind w:left="749" w:right="60" w:hanging="689"/>
              <w:rPr>
                <w:rFonts w:ascii="方正仿宋_GBK" w:hAnsi="方正仿宋_GBK" w:eastAsia="方正仿宋_GBK" w:cs="方正仿宋_GBK"/>
                <w:bCs/>
                <w:kern w:val="21"/>
                <w:sz w:val="28"/>
                <w:szCs w:val="28"/>
              </w:rPr>
            </w:pPr>
            <w:r>
              <w:rPr>
                <w:rFonts w:hint="eastAsia" w:ascii="方正仿宋_GBK" w:hAnsi="方正仿宋_GBK" w:eastAsia="方正仿宋_GBK" w:cs="方正仿宋_GBK"/>
                <w:bCs/>
                <w:kern w:val="21"/>
                <w:sz w:val="28"/>
                <w:szCs w:val="28"/>
              </w:rPr>
              <w:t>经营范围</w:t>
            </w:r>
          </w:p>
        </w:tc>
        <w:tc>
          <w:tcPr>
            <w:tcW w:w="6759" w:type="dxa"/>
            <w:gridSpan w:val="5"/>
            <w:tcMar>
              <w:top w:w="57" w:type="dxa"/>
              <w:left w:w="0" w:type="dxa"/>
              <w:bottom w:w="57" w:type="dxa"/>
              <w:right w:w="0" w:type="dxa"/>
            </w:tcMar>
            <w:vAlign w:val="center"/>
          </w:tcPr>
          <w:p>
            <w:pPr>
              <w:pStyle w:val="15"/>
              <w:spacing w:line="400" w:lineRule="exact"/>
              <w:ind w:left="749" w:right="60" w:hanging="689"/>
              <w:jc w:val="left"/>
              <w:rPr>
                <w:rFonts w:ascii="方正仿宋_GBK" w:hAnsi="方正仿宋_GBK" w:eastAsia="方正仿宋_GBK" w:cs="方正仿宋_GBK"/>
                <w:bCs/>
                <w:kern w:val="21"/>
                <w:sz w:val="28"/>
                <w:szCs w:val="28"/>
              </w:rPr>
            </w:pPr>
          </w:p>
          <w:p>
            <w:pPr>
              <w:pStyle w:val="15"/>
              <w:spacing w:line="400" w:lineRule="exact"/>
              <w:ind w:left="749" w:right="60" w:hanging="689"/>
              <w:jc w:val="left"/>
              <w:rPr>
                <w:rFonts w:ascii="方正仿宋_GBK" w:hAnsi="方正仿宋_GBK" w:eastAsia="方正仿宋_GBK" w:cs="方正仿宋_GBK"/>
                <w:bCs/>
                <w:kern w:val="21"/>
                <w:sz w:val="28"/>
                <w:szCs w:val="28"/>
              </w:rPr>
            </w:pPr>
          </w:p>
          <w:p>
            <w:pPr>
              <w:pStyle w:val="15"/>
              <w:spacing w:line="400" w:lineRule="exact"/>
              <w:ind w:left="749" w:right="60" w:hanging="689"/>
              <w:jc w:val="left"/>
              <w:rPr>
                <w:rFonts w:ascii="方正仿宋_GBK" w:hAnsi="方正仿宋_GBK" w:eastAsia="方正仿宋_GBK" w:cs="方正仿宋_GBK"/>
                <w:bCs/>
                <w:kern w:val="21"/>
                <w:sz w:val="28"/>
                <w:szCs w:val="28"/>
              </w:rPr>
            </w:pPr>
          </w:p>
          <w:p>
            <w:pPr>
              <w:pStyle w:val="15"/>
              <w:spacing w:line="400" w:lineRule="exact"/>
              <w:ind w:left="749" w:right="60" w:hanging="689"/>
              <w:jc w:val="left"/>
              <w:rPr>
                <w:rFonts w:ascii="方正仿宋_GBK" w:hAnsi="方正仿宋_GBK" w:eastAsia="方正仿宋_GBK" w:cs="方正仿宋_GBK"/>
                <w:bCs/>
                <w:kern w:val="21"/>
                <w:sz w:val="28"/>
                <w:szCs w:val="28"/>
              </w:rPr>
            </w:pPr>
          </w:p>
          <w:p>
            <w:pPr>
              <w:pStyle w:val="15"/>
              <w:spacing w:line="400" w:lineRule="exact"/>
              <w:ind w:left="749" w:right="60" w:hanging="689"/>
              <w:jc w:val="left"/>
              <w:rPr>
                <w:rFonts w:ascii="方正仿宋_GBK" w:hAnsi="方正仿宋_GBK" w:eastAsia="方正仿宋_GBK" w:cs="方正仿宋_GBK"/>
                <w:bCs/>
                <w:kern w:val="21"/>
                <w:sz w:val="28"/>
                <w:szCs w:val="28"/>
              </w:rPr>
            </w:pPr>
          </w:p>
          <w:p>
            <w:pPr>
              <w:pStyle w:val="15"/>
              <w:spacing w:line="400" w:lineRule="exact"/>
              <w:ind w:left="749" w:right="60" w:hanging="689"/>
              <w:jc w:val="left"/>
              <w:rPr>
                <w:rFonts w:ascii="方正仿宋_GBK" w:hAnsi="方正仿宋_GBK" w:eastAsia="方正仿宋_GBK" w:cs="方正仿宋_GBK"/>
                <w:bCs/>
                <w:kern w:val="21"/>
                <w:sz w:val="28"/>
                <w:szCs w:val="28"/>
              </w:rPr>
            </w:pPr>
          </w:p>
          <w:p>
            <w:pPr>
              <w:pStyle w:val="15"/>
              <w:spacing w:line="400" w:lineRule="exact"/>
              <w:ind w:left="749" w:right="60" w:hanging="689"/>
              <w:jc w:val="left"/>
              <w:rPr>
                <w:rFonts w:ascii="方正仿宋_GBK" w:hAnsi="方正仿宋_GBK" w:eastAsia="方正仿宋_GBK" w:cs="方正仿宋_GBK"/>
                <w:bCs/>
                <w:kern w:val="21"/>
                <w:sz w:val="28"/>
                <w:szCs w:val="28"/>
              </w:rPr>
            </w:pPr>
          </w:p>
        </w:tc>
      </w:tr>
    </w:tbl>
    <w:p>
      <w:pPr>
        <w:pStyle w:val="3"/>
      </w:pPr>
    </w:p>
    <w:p>
      <w:pPr>
        <w:spacing w:before="156" w:beforeLines="50" w:after="156" w:afterLines="50" w:line="560" w:lineRule="exact"/>
        <w:ind w:firstLine="640" w:firstLineChars="200"/>
        <w:outlineLvl w:val="1"/>
        <w:rPr>
          <w:rFonts w:eastAsia="方正黑体_GBK"/>
          <w:sz w:val="32"/>
          <w:szCs w:val="20"/>
        </w:rPr>
      </w:pPr>
      <w:bookmarkStart w:id="92" w:name="_Toc8429"/>
      <w:bookmarkStart w:id="93" w:name="_Toc23141"/>
      <w:r>
        <w:rPr>
          <w:rFonts w:hint="eastAsia" w:eastAsia="方正黑体_GBK"/>
          <w:sz w:val="32"/>
          <w:szCs w:val="20"/>
        </w:rPr>
        <w:t>五、技术要求响应表</w:t>
      </w:r>
      <w:bookmarkEnd w:id="92"/>
      <w:bookmarkEnd w:id="93"/>
    </w:p>
    <w:p>
      <w:pPr>
        <w:jc w:val="center"/>
        <w:rPr>
          <w:rFonts w:ascii="方正仿宋_GBK" w:hAnsi="方正仿宋_GBK" w:eastAsia="方正仿宋_GBK" w:cs="方正仿宋_GBK"/>
          <w:b/>
          <w:bCs/>
          <w:color w:val="000000"/>
          <w:sz w:val="32"/>
        </w:rPr>
      </w:pPr>
      <w:r>
        <w:rPr>
          <w:rFonts w:hint="eastAsia" w:ascii="方正仿宋_GBK" w:hAnsi="方正仿宋_GBK" w:eastAsia="方正仿宋_GBK" w:cs="方正仿宋_GBK"/>
          <w:b/>
          <w:bCs/>
          <w:color w:val="000000"/>
          <w:sz w:val="32"/>
        </w:rPr>
        <w:t>技术要求响应表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059"/>
        <w:gridCol w:w="1860"/>
        <w:gridCol w:w="241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gridSpan w:val="2"/>
          </w:tcPr>
          <w:p>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竞选项目</w:t>
            </w:r>
          </w:p>
        </w:tc>
        <w:tc>
          <w:tcPr>
            <w:tcW w:w="6405" w:type="dxa"/>
            <w:gridSpan w:val="3"/>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gridSpan w:val="2"/>
          </w:tcPr>
          <w:p>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竞选人全称</w:t>
            </w:r>
          </w:p>
        </w:tc>
        <w:tc>
          <w:tcPr>
            <w:tcW w:w="6405" w:type="dxa"/>
            <w:gridSpan w:val="3"/>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2919" w:type="dxa"/>
            <w:gridSpan w:val="2"/>
          </w:tcPr>
          <w:p>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优选文件技术要求</w:t>
            </w:r>
          </w:p>
        </w:tc>
        <w:tc>
          <w:tcPr>
            <w:tcW w:w="2414" w:type="dxa"/>
          </w:tcPr>
          <w:p>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竞选人技术应答</w:t>
            </w:r>
          </w:p>
        </w:tc>
        <w:tc>
          <w:tcPr>
            <w:tcW w:w="2131" w:type="dxa"/>
          </w:tcPr>
          <w:p>
            <w:pPr>
              <w:pStyle w:val="3"/>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bl>
    <w:p>
      <w:pPr>
        <w:pStyle w:val="3"/>
      </w:pPr>
    </w:p>
    <w:p>
      <w:pP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竞选人：                            法定代表人或授权代表人：</w:t>
      </w:r>
    </w:p>
    <w:p>
      <w:pPr>
        <w:pStyle w:val="3"/>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（竞选人公章）                         （签字或盖章）</w:t>
      </w:r>
    </w:p>
    <w:p>
      <w:pP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日期：    年   月    日</w:t>
      </w:r>
    </w:p>
    <w:p>
      <w:pP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w:t>
      </w:r>
    </w:p>
    <w:p>
      <w:pPr>
        <w:spacing w:line="5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有关说明：</w:t>
      </w:r>
    </w:p>
    <w:p>
      <w:pPr>
        <w:spacing w:line="560" w:lineRule="exact"/>
        <w:ind w:firstLine="560" w:firstLineChars="200"/>
      </w:pPr>
      <w:r>
        <w:rPr>
          <w:rFonts w:hint="eastAsia" w:ascii="方正仿宋_GBK" w:hAnsi="方正仿宋_GBK" w:eastAsia="方正仿宋_GBK" w:cs="方正仿宋_GBK"/>
          <w:sz w:val="28"/>
          <w:szCs w:val="28"/>
        </w:rPr>
        <w:t>竞选人需按优选文件（“第二篇项目技术要求”）要求逐条响应，相关要求的证明材料需以附件形式，附在此表后（格式自定）。</w:t>
      </w:r>
    </w:p>
    <w:p>
      <w:pPr>
        <w:spacing w:before="156" w:beforeLines="50" w:after="156" w:afterLines="50" w:line="560" w:lineRule="exact"/>
        <w:ind w:firstLine="640" w:firstLineChars="200"/>
        <w:outlineLvl w:val="1"/>
      </w:pPr>
      <w:bookmarkStart w:id="94" w:name="_Toc4077"/>
      <w:bookmarkStart w:id="95" w:name="_Toc13666"/>
      <w:r>
        <w:rPr>
          <w:rFonts w:hint="eastAsia" w:eastAsia="方正黑体_GBK"/>
          <w:sz w:val="32"/>
          <w:szCs w:val="20"/>
        </w:rPr>
        <w:t>六、商务要求响应表</w:t>
      </w:r>
      <w:bookmarkEnd w:id="94"/>
      <w:bookmarkEnd w:id="95"/>
    </w:p>
    <w:p>
      <w:pPr>
        <w:jc w:val="center"/>
        <w:rPr>
          <w:rFonts w:ascii="仿宋_GB2312" w:eastAsia="仿宋_GB2312"/>
          <w:b/>
          <w:bCs/>
          <w:color w:val="000000"/>
          <w:sz w:val="32"/>
        </w:rPr>
      </w:pPr>
      <w:r>
        <w:rPr>
          <w:rFonts w:hint="eastAsia" w:ascii="仿宋_GB2312" w:eastAsia="仿宋_GB2312"/>
          <w:b/>
          <w:bCs/>
          <w:color w:val="000000"/>
          <w:sz w:val="32"/>
        </w:rPr>
        <w:t>商务要求响应表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059"/>
        <w:gridCol w:w="1860"/>
        <w:gridCol w:w="241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gridSpan w:val="2"/>
          </w:tcPr>
          <w:p>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竞选项目</w:t>
            </w:r>
          </w:p>
        </w:tc>
        <w:tc>
          <w:tcPr>
            <w:tcW w:w="6405" w:type="dxa"/>
            <w:gridSpan w:val="3"/>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gridSpan w:val="2"/>
          </w:tcPr>
          <w:p>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竞选人全称</w:t>
            </w:r>
          </w:p>
        </w:tc>
        <w:tc>
          <w:tcPr>
            <w:tcW w:w="6405" w:type="dxa"/>
            <w:gridSpan w:val="3"/>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2919" w:type="dxa"/>
            <w:gridSpan w:val="2"/>
          </w:tcPr>
          <w:p>
            <w:pPr>
              <w:pStyle w:val="3"/>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优选文件商务要求</w:t>
            </w:r>
          </w:p>
        </w:tc>
        <w:tc>
          <w:tcPr>
            <w:tcW w:w="2414" w:type="dxa"/>
          </w:tcPr>
          <w:p>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竞选人商务应答</w:t>
            </w:r>
          </w:p>
        </w:tc>
        <w:tc>
          <w:tcPr>
            <w:tcW w:w="2131" w:type="dxa"/>
          </w:tcPr>
          <w:p>
            <w:pPr>
              <w:pStyle w:val="3"/>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pStyle w:val="3"/>
              <w:rPr>
                <w:rFonts w:ascii="方正仿宋_GBK" w:hAnsi="方正仿宋_GBK" w:eastAsia="方正仿宋_GBK" w:cs="方正仿宋_GBK"/>
                <w:sz w:val="28"/>
                <w:szCs w:val="28"/>
              </w:rPr>
            </w:pPr>
          </w:p>
        </w:tc>
        <w:tc>
          <w:tcPr>
            <w:tcW w:w="2919" w:type="dxa"/>
            <w:gridSpan w:val="2"/>
          </w:tcPr>
          <w:p>
            <w:pPr>
              <w:pStyle w:val="3"/>
              <w:rPr>
                <w:rFonts w:ascii="方正仿宋_GBK" w:hAnsi="方正仿宋_GBK" w:eastAsia="方正仿宋_GBK" w:cs="方正仿宋_GBK"/>
                <w:sz w:val="28"/>
                <w:szCs w:val="28"/>
              </w:rPr>
            </w:pPr>
          </w:p>
        </w:tc>
        <w:tc>
          <w:tcPr>
            <w:tcW w:w="2414" w:type="dxa"/>
          </w:tcPr>
          <w:p>
            <w:pPr>
              <w:pStyle w:val="3"/>
              <w:rPr>
                <w:rFonts w:ascii="方正仿宋_GBK" w:hAnsi="方正仿宋_GBK" w:eastAsia="方正仿宋_GBK" w:cs="方正仿宋_GBK"/>
                <w:sz w:val="28"/>
                <w:szCs w:val="28"/>
              </w:rPr>
            </w:pPr>
          </w:p>
        </w:tc>
        <w:tc>
          <w:tcPr>
            <w:tcW w:w="2131" w:type="dxa"/>
          </w:tcPr>
          <w:p>
            <w:pPr>
              <w:pStyle w:val="3"/>
              <w:rPr>
                <w:rFonts w:ascii="方正仿宋_GBK" w:hAnsi="方正仿宋_GBK" w:eastAsia="方正仿宋_GBK" w:cs="方正仿宋_GBK"/>
                <w:sz w:val="28"/>
                <w:szCs w:val="28"/>
              </w:rPr>
            </w:pPr>
          </w:p>
        </w:tc>
      </w:tr>
    </w:tbl>
    <w:p>
      <w:pPr>
        <w:pStyle w:val="3"/>
      </w:pPr>
    </w:p>
    <w:p>
      <w:pP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竞选人：                            法定代表人或授权代表人：</w:t>
      </w:r>
    </w:p>
    <w:p>
      <w:pPr>
        <w:pStyle w:val="3"/>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（竞选人公章）                       （签字或盖章）</w:t>
      </w:r>
    </w:p>
    <w:p>
      <w:pP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日期：    年   月    日 </w:t>
      </w:r>
    </w:p>
    <w:p>
      <w:pPr>
        <w:spacing w:line="5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有关说明：</w:t>
      </w:r>
    </w:p>
    <w:p>
      <w:pPr>
        <w:spacing w:line="560" w:lineRule="exact"/>
        <w:ind w:firstLine="560" w:firstLineChars="200"/>
      </w:pPr>
      <w:r>
        <w:rPr>
          <w:rFonts w:hint="eastAsia" w:ascii="方正仿宋_GBK" w:hAnsi="方正仿宋_GBK" w:eastAsia="方正仿宋_GBK" w:cs="方正仿宋_GBK"/>
          <w:sz w:val="28"/>
          <w:szCs w:val="28"/>
        </w:rPr>
        <w:t>竞选人需按优选文件（“第三篇项目商务要求”）要求逐条响应，相关要求的证明材料需以附件形式，附在此表后（格式自定）。</w:t>
      </w:r>
    </w:p>
    <w:p>
      <w:pPr>
        <w:spacing w:before="156" w:beforeLines="50" w:after="156" w:afterLines="50" w:line="560" w:lineRule="exact"/>
        <w:ind w:firstLine="640" w:firstLineChars="200"/>
        <w:outlineLvl w:val="1"/>
        <w:rPr>
          <w:rFonts w:eastAsia="方正黑体_GBK"/>
          <w:sz w:val="32"/>
          <w:szCs w:val="20"/>
        </w:rPr>
      </w:pPr>
      <w:bookmarkStart w:id="96" w:name="_Toc9361"/>
      <w:bookmarkStart w:id="97" w:name="_Toc31176"/>
    </w:p>
    <w:p>
      <w:pPr>
        <w:spacing w:before="156" w:beforeLines="50" w:after="156" w:afterLines="50" w:line="560" w:lineRule="exact"/>
        <w:ind w:firstLine="640" w:firstLineChars="200"/>
        <w:outlineLvl w:val="1"/>
        <w:rPr>
          <w:rFonts w:eastAsia="方正黑体_GBK"/>
          <w:sz w:val="32"/>
          <w:szCs w:val="20"/>
        </w:rPr>
      </w:pPr>
      <w:r>
        <w:rPr>
          <w:rFonts w:hint="eastAsia" w:eastAsia="方正黑体_GBK"/>
          <w:sz w:val="32"/>
          <w:szCs w:val="20"/>
        </w:rPr>
        <w:t>七、资质证明材料</w:t>
      </w:r>
      <w:bookmarkEnd w:id="96"/>
      <w:bookmarkEnd w:id="97"/>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（一）营业执照（副本）或事业单位法人证书（副本）复印件</w:t>
      </w:r>
    </w:p>
    <w:p>
      <w:pPr>
        <w:spacing w:line="560" w:lineRule="exact"/>
        <w:ind w:firstLine="560" w:firstLineChars="200"/>
      </w:pPr>
      <w:r>
        <w:rPr>
          <w:rFonts w:hint="eastAsia" w:ascii="方正仿宋_GBK" w:hAnsi="方正仿宋_GBK" w:eastAsia="方正仿宋_GBK" w:cs="方正仿宋_GBK"/>
          <w:sz w:val="28"/>
          <w:szCs w:val="28"/>
        </w:rPr>
        <w:t>（二）法定代表人身份证明书（格式）</w:t>
      </w:r>
    </w:p>
    <w:p>
      <w:pPr>
        <w:spacing w:line="560" w:lineRule="exact"/>
        <w:ind w:firstLine="560" w:firstLineChars="200"/>
        <w:rPr>
          <w:rFonts w:ascii="方正仿宋_GBK" w:hAnsi="方正仿宋_GBK" w:eastAsia="方正仿宋_GBK" w:cs="方正仿宋_GBK"/>
          <w:sz w:val="28"/>
          <w:szCs w:val="28"/>
        </w:rPr>
      </w:pP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竞选项目：</w:t>
      </w:r>
    </w:p>
    <w:p>
      <w:pPr>
        <w:pStyle w:val="2"/>
      </w:pP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致：重庆建工建筑产业技术研究院有限公司</w:t>
      </w: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（法定代表人姓名）在（竞选人名称）任（职务名称），是（竞选人名称）的法定代表人。</w:t>
      </w:r>
    </w:p>
    <w:p/>
    <w:p>
      <w:pPr>
        <w:pStyle w:val="3"/>
        <w:rPr>
          <w:rFonts w:ascii="方正仿宋_GBK" w:hAnsi="方正仿宋_GBK" w:eastAsia="方正仿宋_GBK" w:cs="方正仿宋_GBK"/>
          <w:sz w:val="28"/>
          <w:szCs w:val="28"/>
        </w:rPr>
      </w:pPr>
      <w:r>
        <w:rPr>
          <w:rFonts w:hint="eastAsia"/>
        </w:rPr>
        <w:t xml:space="preserve">      </w:t>
      </w:r>
      <w:r>
        <w:rPr>
          <w:rFonts w:hint="eastAsia" w:ascii="方正仿宋_GBK" w:hAnsi="方正仿宋_GBK" w:eastAsia="方正仿宋_GBK" w:cs="方正仿宋_GBK"/>
          <w:sz w:val="28"/>
          <w:szCs w:val="28"/>
        </w:rPr>
        <w:t>特此证明。</w:t>
      </w:r>
    </w:p>
    <w:p>
      <w:pPr>
        <w:pStyle w:val="10"/>
      </w:pPr>
    </w:p>
    <w:p>
      <w:pPr>
        <w:rPr>
          <w:rFonts w:ascii="方正仿宋_GBK" w:hAnsi="方正仿宋_GBK" w:eastAsia="方正仿宋_GBK" w:cs="方正仿宋_GBK"/>
          <w:sz w:val="28"/>
          <w:szCs w:val="28"/>
        </w:rPr>
      </w:pPr>
      <w:r>
        <w:rPr>
          <w:rFonts w:hint="eastAsia"/>
        </w:rPr>
        <w:t xml:space="preserve">                          </w:t>
      </w:r>
      <w:r>
        <w:rPr>
          <w:rFonts w:hint="eastAsia"/>
          <w:sz w:val="28"/>
          <w:szCs w:val="28"/>
        </w:rPr>
        <w:t xml:space="preserve"> </w:t>
      </w:r>
      <w:r>
        <w:rPr>
          <w:rFonts w:hint="eastAsia" w:ascii="方正仿宋_GBK" w:hAnsi="方正仿宋_GBK" w:eastAsia="方正仿宋_GBK" w:cs="方正仿宋_GBK"/>
          <w:sz w:val="28"/>
          <w:szCs w:val="28"/>
        </w:rPr>
        <w:t>竞选人：</w:t>
      </w:r>
    </w:p>
    <w:p>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（竞选人公章）</w:t>
      </w:r>
    </w:p>
    <w:p>
      <w:pPr>
        <w:pStyle w:val="10"/>
        <w:ind w:firstLine="64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  年  月  日</w:t>
      </w:r>
    </w:p>
    <w:p>
      <w:pPr>
        <w:rPr>
          <w:rFonts w:ascii="方正仿宋_GBK" w:hAnsi="方正仿宋_GBK" w:eastAsia="方正仿宋_GBK" w:cs="方正仿宋_GBK"/>
          <w:sz w:val="28"/>
          <w:szCs w:val="28"/>
        </w:rPr>
      </w:pPr>
    </w:p>
    <w:p>
      <w:pPr>
        <w:pStyle w:val="2"/>
        <w:rPr>
          <w:rFonts w:ascii="方正仿宋_GBK" w:hAnsi="方正仿宋_GBK" w:eastAsia="方正仿宋_GBK" w:cs="方正仿宋_GBK"/>
          <w:sz w:val="28"/>
          <w:szCs w:val="28"/>
        </w:rPr>
      </w:pPr>
    </w:p>
    <w:p/>
    <w:p>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（附：法定代表人身份证正反面复印件）</w:t>
      </w:r>
    </w:p>
    <w:p>
      <w:pPr>
        <w:pStyle w:val="3"/>
      </w:pPr>
    </w:p>
    <w:p>
      <w:pPr>
        <w:pStyle w:val="10"/>
      </w:pPr>
    </w:p>
    <w:p/>
    <w:p>
      <w:pPr>
        <w:pStyle w:val="3"/>
      </w:pPr>
    </w:p>
    <w:p>
      <w:pPr>
        <w:spacing w:line="560" w:lineRule="exact"/>
        <w:ind w:left="480" w:left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（三）法定代表人授权委托书</w:t>
      </w:r>
    </w:p>
    <w:p>
      <w:pPr>
        <w:pStyle w:val="2"/>
        <w:ind w:left="480" w:leftChars="200" w:firstLine="0"/>
      </w:pPr>
    </w:p>
    <w:p>
      <w:pPr>
        <w:spacing w:line="560" w:lineRule="exact"/>
        <w:ind w:firstLine="560" w:firstLineChars="200"/>
        <w:jc w:val="center"/>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法定代表人授权委托书</w:t>
      </w:r>
    </w:p>
    <w:p>
      <w:pPr>
        <w:spacing w:line="560" w:lineRule="exact"/>
        <w:ind w:firstLine="560" w:firstLineChars="200"/>
        <w:rPr>
          <w:rFonts w:ascii="方正仿宋_GBK" w:hAnsi="方正仿宋_GBK" w:eastAsia="方正仿宋_GBK" w:cs="方正仿宋_GBK"/>
          <w:bCs/>
          <w:sz w:val="28"/>
          <w:szCs w:val="28"/>
        </w:rPr>
      </w:pP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本授权委托书声明：</w:t>
      </w:r>
    </w:p>
    <w:p>
      <w:pPr>
        <w:pStyle w:val="17"/>
        <w:spacing w:line="560" w:lineRule="exact"/>
        <w:ind w:firstLine="56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（竞选人名称）（法定代表人姓名、职务）授权（被授权人的姓名、职务）（身份证号：）</w:t>
      </w:r>
      <w:r>
        <w:rPr>
          <w:rFonts w:hint="eastAsia" w:ascii="方正仿宋_GBK" w:hAnsi="方正仿宋_GBK" w:eastAsia="方正仿宋_GBK" w:cs="方正仿宋_GBK"/>
          <w:color w:val="000000" w:themeColor="text1"/>
          <w:kern w:val="0"/>
          <w:sz w:val="28"/>
          <w:szCs w:val="28"/>
          <w14:textFill>
            <w14:solidFill>
              <w14:schemeClr w14:val="tx1"/>
            </w14:solidFill>
          </w14:textFill>
        </w:rPr>
        <w:t>为我方参加重庆建工建筑产业技术研究院有限公司竞选的合法代理人，并以本公司名义全权处理一切与该项目竞选有关的事务，并由我司承担全部法律后果</w:t>
      </w:r>
      <w:r>
        <w:rPr>
          <w:rFonts w:hint="eastAsia" w:ascii="方正仿宋_GBK" w:hAnsi="方正仿宋_GBK" w:eastAsia="方正仿宋_GBK" w:cs="方正仿宋_GBK"/>
          <w:kern w:val="0"/>
          <w:sz w:val="28"/>
          <w:szCs w:val="28"/>
        </w:rPr>
        <w:t>。</w:t>
      </w:r>
    </w:p>
    <w:p>
      <w:pPr>
        <w:autoSpaceDE w:val="0"/>
        <w:autoSpaceDN w:val="0"/>
        <w:adjustRightInd w:val="0"/>
        <w:spacing w:line="560" w:lineRule="exact"/>
        <w:ind w:firstLine="560" w:firstLineChars="200"/>
        <w:jc w:val="left"/>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kern w:val="0"/>
          <w:sz w:val="28"/>
          <w:szCs w:val="28"/>
        </w:rPr>
        <w:t>本授权书于     年    月    日签字生效，特此声明。</w:t>
      </w:r>
    </w:p>
    <w:p>
      <w:pPr>
        <w:spacing w:line="560" w:lineRule="exact"/>
        <w:ind w:firstLine="562" w:firstLineChars="200"/>
        <w:rPr>
          <w:rFonts w:ascii="方正仿宋_GBK" w:hAnsi="方正仿宋_GBK" w:eastAsia="方正仿宋_GBK" w:cs="方正仿宋_GBK"/>
          <w:b/>
          <w:bCs/>
          <w:sz w:val="28"/>
          <w:szCs w:val="28"/>
        </w:rPr>
      </w:pPr>
      <w:bookmarkStart w:id="98" w:name="_Toc179618858"/>
      <w:bookmarkStart w:id="99" w:name="_Toc191040347"/>
      <w:bookmarkStart w:id="100" w:name="_Toc208740257"/>
      <w:bookmarkStart w:id="101" w:name="_Toc17102"/>
    </w:p>
    <w:p>
      <w:pPr>
        <w:spacing w:line="560" w:lineRule="exact"/>
        <w:ind w:firstLine="562" w:firstLineChars="200"/>
        <w:rPr>
          <w:rFonts w:ascii="方正仿宋_GBK" w:hAnsi="方正仿宋_GBK" w:eastAsia="方正仿宋_GBK" w:cs="方正仿宋_GBK"/>
          <w:b/>
          <w:bCs/>
          <w:sz w:val="28"/>
          <w:szCs w:val="28"/>
        </w:rPr>
      </w:pP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被授权人：                            竞选人法定代表人：</w:t>
      </w:r>
    </w:p>
    <w:p>
      <w:pPr>
        <w:pStyle w:val="3"/>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（签字或盖章）                             （签字或盖章）</w:t>
      </w:r>
    </w:p>
    <w:p>
      <w:pPr>
        <w:spacing w:line="560" w:lineRule="exact"/>
        <w:ind w:firstLine="562" w:firstLineChars="200"/>
        <w:rPr>
          <w:rFonts w:ascii="方正仿宋_GBK" w:hAnsi="方正仿宋_GBK" w:eastAsia="方正仿宋_GBK" w:cs="方正仿宋_GBK"/>
          <w:b/>
          <w:bCs/>
          <w:sz w:val="28"/>
          <w:szCs w:val="28"/>
        </w:rPr>
      </w:pPr>
    </w:p>
    <w:p>
      <w:pPr>
        <w:spacing w:line="560" w:lineRule="exact"/>
        <w:ind w:firstLine="562" w:firstLineChars="200"/>
        <w:rPr>
          <w:rFonts w:ascii="方正仿宋_GBK" w:hAnsi="方正仿宋_GBK" w:eastAsia="方正仿宋_GBK" w:cs="方正仿宋_GBK"/>
          <w:b/>
          <w:bCs/>
          <w:sz w:val="28"/>
          <w:szCs w:val="28"/>
        </w:rPr>
      </w:pP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（附：代理人身份证复印件正反面）</w:t>
      </w:r>
    </w:p>
    <w:p>
      <w:pPr>
        <w:rPr>
          <w:b/>
          <w:bCs/>
        </w:rPr>
      </w:pPr>
    </w:p>
    <w:p>
      <w:pPr>
        <w:rPr>
          <w:b/>
          <w:bCs/>
        </w:rPr>
      </w:pPr>
    </w:p>
    <w:p>
      <w:pPr>
        <w:pStyle w:val="3"/>
        <w:rPr>
          <w:rFonts w:ascii="方正仿宋_GBK" w:hAnsi="方正仿宋_GBK" w:eastAsia="方正仿宋_GBK" w:cs="方正仿宋_GBK"/>
          <w:sz w:val="28"/>
          <w:szCs w:val="28"/>
        </w:rPr>
      </w:pPr>
      <w:r>
        <w:rPr>
          <w:rFonts w:hint="eastAsia"/>
          <w:b/>
          <w:bCs/>
        </w:rPr>
        <w:t xml:space="preserve">                                 </w:t>
      </w:r>
      <w:r>
        <w:rPr>
          <w:rFonts w:hint="eastAsia" w:ascii="方正仿宋_GBK" w:hAnsi="方正仿宋_GBK" w:eastAsia="方正仿宋_GBK" w:cs="方正仿宋_GBK"/>
          <w:sz w:val="28"/>
          <w:szCs w:val="28"/>
        </w:rPr>
        <w:t>竞选人：</w:t>
      </w:r>
    </w:p>
    <w:p>
      <w:pPr>
        <w:pStyle w:val="1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（竞选人公章）</w:t>
      </w:r>
    </w:p>
    <w:p>
      <w:pPr>
        <w:pStyle w:val="1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日期： 年  月  日</w:t>
      </w:r>
    </w:p>
    <w:p>
      <w:pPr>
        <w:rPr>
          <w:b/>
          <w:bCs/>
        </w:rPr>
      </w:pPr>
    </w:p>
    <w:p>
      <w:pPr>
        <w:rPr>
          <w:b/>
          <w:bCs/>
        </w:rPr>
      </w:pPr>
    </w:p>
    <w:p>
      <w:pPr>
        <w:pStyle w:val="2"/>
      </w:pPr>
    </w:p>
    <w:p>
      <w:pPr>
        <w:spacing w:line="560" w:lineRule="exact"/>
        <w:ind w:left="480" w:left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 2021年度财务状况报告（表）</w:t>
      </w:r>
    </w:p>
    <w:p>
      <w:pPr>
        <w:spacing w:line="560" w:lineRule="exact"/>
        <w:ind w:left="480" w:left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（五）书面声明</w:t>
      </w:r>
    </w:p>
    <w:bookmarkEnd w:id="98"/>
    <w:bookmarkEnd w:id="99"/>
    <w:bookmarkEnd w:id="100"/>
    <w:bookmarkEnd w:id="101"/>
    <w:p>
      <w:pPr>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书面声明</w:t>
      </w:r>
    </w:p>
    <w:p>
      <w:pPr>
        <w:spacing w:line="56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竞选项目：</w:t>
      </w:r>
    </w:p>
    <w:p>
      <w:pPr>
        <w:spacing w:line="56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致：</w:t>
      </w:r>
      <w:r>
        <w:rPr>
          <w:rFonts w:hint="eastAsia" w:ascii="方正仿宋_GBK" w:hAnsi="方正仿宋_GBK" w:eastAsia="方正仿宋_GBK" w:cs="方正仿宋_GBK"/>
          <w:color w:val="000000"/>
          <w:sz w:val="28"/>
          <w:szCs w:val="28"/>
          <w:u w:val="single"/>
        </w:rPr>
        <w:t>重庆建工建筑产业技术研究院有限公司</w:t>
      </w: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竞选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Pr>
          <w:rFonts w:hint="eastAsia" w:ascii="方正仿宋_GBK" w:hAnsi="方正仿宋_GBK" w:eastAsia="方正仿宋_GBK" w:cs="方正仿宋_GBK"/>
          <w:sz w:val="28"/>
          <w:szCs w:val="28"/>
        </w:rPr>
        <w:t>（www.creditchina.gov.cn）“失信被执行人”、“重大税收违法案件当事人名单”中，也未列入中国政府采购（www.ccgp.gov.cn）“政府采购严重违法失信行为记录名单”中，并随时接受采购人的检查验证，符合规定的竞选人资格条件。我方对以上声明负全部法律责任。</w:t>
      </w:r>
    </w:p>
    <w:p>
      <w:pPr>
        <w:pStyle w:val="3"/>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特此声明。</w:t>
      </w:r>
    </w:p>
    <w:p>
      <w:pPr>
        <w:rPr>
          <w:rFonts w:ascii="仿宋_GB2312" w:eastAsia="仿宋_GB2312"/>
          <w:color w:val="000000"/>
        </w:rPr>
      </w:pPr>
    </w:p>
    <w:p>
      <w:pPr>
        <w:pStyle w:val="3"/>
        <w:rPr>
          <w:rFonts w:ascii="方正仿宋_GBK" w:hAnsi="方正仿宋_GBK" w:eastAsia="方正仿宋_GBK" w:cs="方正仿宋_GBK"/>
          <w:color w:val="000000"/>
          <w:sz w:val="28"/>
          <w:szCs w:val="28"/>
        </w:rPr>
      </w:pPr>
      <w:r>
        <w:rPr>
          <w:rFonts w:hint="eastAsia" w:ascii="仿宋_GB2312" w:eastAsia="仿宋_GB2312"/>
          <w:color w:val="000000"/>
        </w:rPr>
        <w:t xml:space="preserve">                                     </w:t>
      </w:r>
      <w:r>
        <w:rPr>
          <w:rFonts w:hint="eastAsia" w:ascii="方正仿宋_GBK" w:hAnsi="方正仿宋_GBK" w:eastAsia="方正仿宋_GBK" w:cs="方正仿宋_GBK"/>
          <w:color w:val="000000"/>
          <w:sz w:val="28"/>
          <w:szCs w:val="28"/>
        </w:rPr>
        <w:t xml:space="preserve"> 竞选人：</w:t>
      </w:r>
    </w:p>
    <w:p>
      <w:pPr>
        <w:pStyle w:val="1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（竞选人公章）</w:t>
      </w:r>
    </w:p>
    <w:p>
      <w:pP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日期：  年   月    日</w:t>
      </w:r>
    </w:p>
    <w:p>
      <w:pPr>
        <w:pStyle w:val="2"/>
        <w:rPr>
          <w:rFonts w:ascii="方正仿宋_GBK" w:hAnsi="方正仿宋_GBK" w:eastAsia="方正仿宋_GBK" w:cs="方正仿宋_GBK"/>
          <w:color w:val="000000"/>
          <w:sz w:val="28"/>
          <w:szCs w:val="28"/>
        </w:rPr>
      </w:pPr>
    </w:p>
    <w:p>
      <w:pPr>
        <w:rPr>
          <w:rFonts w:ascii="方正仿宋_GBK" w:hAnsi="方正仿宋_GBK" w:eastAsia="方正仿宋_GBK" w:cs="方正仿宋_GBK"/>
          <w:color w:val="000000"/>
          <w:sz w:val="28"/>
          <w:szCs w:val="28"/>
        </w:rPr>
      </w:pPr>
    </w:p>
    <w:p>
      <w:pPr>
        <w:pStyle w:val="2"/>
        <w:rPr>
          <w:rFonts w:ascii="方正仿宋_GBK" w:hAnsi="方正仿宋_GBK" w:eastAsia="方正仿宋_GBK" w:cs="方正仿宋_GBK"/>
          <w:color w:val="000000"/>
          <w:sz w:val="28"/>
          <w:szCs w:val="28"/>
        </w:rPr>
      </w:pPr>
    </w:p>
    <w:p>
      <w:pPr>
        <w:rPr>
          <w:rFonts w:ascii="方正仿宋_GBK" w:hAnsi="方正仿宋_GBK" w:eastAsia="方正仿宋_GBK" w:cs="方正仿宋_GBK"/>
          <w:color w:val="000000"/>
          <w:sz w:val="28"/>
          <w:szCs w:val="28"/>
        </w:rPr>
      </w:pPr>
    </w:p>
    <w:p>
      <w:pPr>
        <w:pStyle w:val="2"/>
      </w:pPr>
    </w:p>
    <w:p>
      <w:pPr>
        <w:spacing w:before="156" w:beforeLines="50" w:after="156" w:afterLines="50" w:line="560" w:lineRule="exact"/>
        <w:ind w:firstLine="640" w:firstLineChars="200"/>
        <w:outlineLvl w:val="1"/>
        <w:rPr>
          <w:rFonts w:ascii="仿宋" w:hAnsi="仿宋" w:cs="仿宋"/>
        </w:rPr>
      </w:pPr>
      <w:bookmarkStart w:id="102" w:name="_Toc23542"/>
      <w:bookmarkStart w:id="103" w:name="_Toc26513"/>
      <w:r>
        <w:rPr>
          <w:rFonts w:hint="eastAsia" w:eastAsia="方正黑体_GBK"/>
          <w:sz w:val="32"/>
          <w:szCs w:val="20"/>
        </w:rPr>
        <w:t>八、其他（</w:t>
      </w:r>
      <w:bookmarkEnd w:id="102"/>
      <w:bookmarkEnd w:id="103"/>
      <w:r>
        <w:rPr>
          <w:rFonts w:hint="eastAsia" w:eastAsia="方正黑体_GBK"/>
          <w:sz w:val="32"/>
          <w:szCs w:val="20"/>
        </w:rPr>
        <w:t>可选）</w:t>
      </w:r>
    </w:p>
    <w:p>
      <w:bookmarkStart w:id="104" w:name="_GoBack"/>
      <w:bookmarkEnd w:id="104"/>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第 1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6"/>
                    </w:pPr>
                    <w:r>
                      <w:rPr>
                        <w:rFonts w:hint="eastAsia"/>
                      </w:rPr>
                      <w:t>第 1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3D2F5"/>
    <w:multiLevelType w:val="singleLevel"/>
    <w:tmpl w:val="8A43D2F5"/>
    <w:lvl w:ilvl="0" w:tentative="0">
      <w:start w:val="1"/>
      <w:numFmt w:val="decimal"/>
      <w:suff w:val="nothing"/>
      <w:lvlText w:val="（%1）"/>
      <w:lvlJc w:val="left"/>
    </w:lvl>
  </w:abstractNum>
  <w:abstractNum w:abstractNumId="1">
    <w:nsid w:val="6D2D2556"/>
    <w:multiLevelType w:val="singleLevel"/>
    <w:tmpl w:val="6D2D255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E76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5">
    <w:name w:val="heading 1"/>
    <w:basedOn w:val="1"/>
    <w:next w:val="1"/>
    <w:qFormat/>
    <w:uiPriority w:val="0"/>
    <w:pPr>
      <w:keepNext/>
      <w:keepLines/>
      <w:spacing w:line="480" w:lineRule="auto"/>
      <w:jc w:val="center"/>
      <w:outlineLvl w:val="0"/>
    </w:pPr>
    <w:rPr>
      <w:rFonts w:eastAsia="仿宋_GB2312"/>
      <w:b/>
      <w:bCs/>
      <w:kern w:val="44"/>
      <w:sz w:val="44"/>
      <w:szCs w:val="44"/>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200"/>
    </w:pPr>
  </w:style>
  <w:style w:type="paragraph" w:styleId="3">
    <w:name w:val="Body Text"/>
    <w:basedOn w:val="1"/>
    <w:next w:val="4"/>
    <w:qFormat/>
    <w:uiPriority w:val="0"/>
    <w:pPr>
      <w:spacing w:after="120"/>
    </w:pPr>
  </w:style>
  <w:style w:type="paragraph" w:customStyle="1" w:styleId="4">
    <w:name w:val="引用1"/>
    <w:basedOn w:val="1"/>
    <w:next w:val="1"/>
    <w:qFormat/>
    <w:uiPriority w:val="29"/>
    <w:rPr>
      <w:i/>
      <w:iCs/>
      <w:color w:val="000000"/>
      <w:szCs w:val="20"/>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Title"/>
    <w:basedOn w:val="1"/>
    <w:next w:val="1"/>
    <w:qFormat/>
    <w:uiPriority w:val="10"/>
    <w:pPr>
      <w:spacing w:line="480" w:lineRule="atLeast"/>
      <w:jc w:val="center"/>
    </w:pPr>
    <w:rPr>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题目"/>
    <w:basedOn w:val="1"/>
    <w:qFormat/>
    <w:uiPriority w:val="0"/>
    <w:pPr>
      <w:spacing w:line="300" w:lineRule="auto"/>
      <w:jc w:val="center"/>
    </w:pPr>
    <w:rPr>
      <w:rFonts w:eastAsia="黑体"/>
      <w:szCs w:val="20"/>
    </w:rPr>
  </w:style>
  <w:style w:type="paragraph" w:customStyle="1" w:styleId="15">
    <w:name w:val="bgg"/>
    <w:basedOn w:val="16"/>
    <w:qFormat/>
    <w:uiPriority w:val="0"/>
    <w:pPr>
      <w:snapToGrid w:val="0"/>
      <w:ind w:left="52" w:leftChars="25" w:right="52" w:rightChars="25"/>
      <w:jc w:val="center"/>
    </w:pPr>
    <w:rPr>
      <w:rFonts w:ascii="Times New Roman" w:hAnsi="Times New Roman"/>
      <w:b w:val="0"/>
      <w:color w:val="auto"/>
      <w:sz w:val="18"/>
      <w:szCs w:val="18"/>
    </w:rPr>
  </w:style>
  <w:style w:type="paragraph" w:customStyle="1" w:styleId="16">
    <w:name w:val="默认段落字体 Para Char Char Char Char"/>
    <w:basedOn w:val="1"/>
    <w:qFormat/>
    <w:uiPriority w:val="0"/>
    <w:rPr>
      <w:rFonts w:ascii="宋体" w:hAnsi="宋体"/>
      <w:b/>
      <w:color w:val="000000"/>
    </w:rPr>
  </w:style>
  <w:style w:type="paragraph" w:customStyle="1" w:styleId="17">
    <w:name w:val="List Paragraph1"/>
    <w:basedOn w:val="1"/>
    <w:qFormat/>
    <w:uiPriority w:val="0"/>
    <w:pPr>
      <w:ind w:firstLine="420" w:firstLineChars="200"/>
    </w:pPr>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2022-08-30T02:24:59Z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