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1"/>
        <w:rPr>
          <w:rFonts w:hint="eastAsia" w:ascii="宋体" w:hAnsi="宋体"/>
          <w:b/>
          <w:color w:val="auto"/>
          <w:sz w:val="28"/>
          <w:szCs w:val="28"/>
          <w:highlight w:val="none"/>
        </w:rPr>
      </w:pPr>
      <w:bookmarkStart w:id="0" w:name="_Toc18504"/>
      <w:bookmarkStart w:id="1" w:name="_Toc22526"/>
      <w:r>
        <w:rPr>
          <w:rFonts w:hint="eastAsia" w:ascii="宋体" w:hAnsi="宋体"/>
          <w:b/>
          <w:color w:val="auto"/>
          <w:sz w:val="28"/>
          <w:szCs w:val="28"/>
          <w:highlight w:val="none"/>
        </w:rPr>
        <w:t>重庆建工集团四川遂资高速公路有限公司</w:t>
      </w:r>
      <w:bookmarkEnd w:id="0"/>
    </w:p>
    <w:p>
      <w:pPr>
        <w:jc w:val="center"/>
        <w:outlineLvl w:val="1"/>
        <w:rPr>
          <w:rFonts w:hint="eastAsia" w:ascii="宋体" w:hAnsi="宋体"/>
          <w:b/>
          <w:color w:val="auto"/>
          <w:sz w:val="28"/>
          <w:szCs w:val="28"/>
          <w:highlight w:val="none"/>
        </w:rPr>
      </w:pPr>
      <w:bookmarkStart w:id="2" w:name="_Toc2928"/>
      <w:r>
        <w:rPr>
          <w:rFonts w:hint="eastAsia" w:ascii="宋体" w:hAnsi="宋体"/>
          <w:b/>
          <w:color w:val="auto"/>
          <w:sz w:val="28"/>
          <w:szCs w:val="28"/>
          <w:highlight w:val="none"/>
        </w:rPr>
        <w:t>保安服务采购</w:t>
      </w:r>
      <w:r>
        <w:rPr>
          <w:rFonts w:hint="eastAsia" w:ascii="宋体" w:hAnsi="宋体"/>
          <w:b/>
          <w:color w:val="auto"/>
          <w:sz w:val="28"/>
          <w:szCs w:val="28"/>
          <w:highlight w:val="none"/>
          <w:lang w:eastAsia="zh-CN"/>
        </w:rPr>
        <w:t>（</w:t>
      </w:r>
      <w:r>
        <w:rPr>
          <w:rFonts w:hint="eastAsia" w:ascii="宋体" w:hAnsi="宋体"/>
          <w:b/>
          <w:color w:val="auto"/>
          <w:sz w:val="28"/>
          <w:szCs w:val="28"/>
          <w:highlight w:val="none"/>
        </w:rPr>
        <w:t>BAFW-20</w:t>
      </w:r>
      <w:r>
        <w:rPr>
          <w:rFonts w:hint="eastAsia" w:ascii="宋体" w:hAnsi="宋体"/>
          <w:b/>
          <w:color w:val="auto"/>
          <w:sz w:val="28"/>
          <w:szCs w:val="28"/>
          <w:highlight w:val="none"/>
          <w:lang w:val="en-US" w:eastAsia="zh-CN"/>
        </w:rPr>
        <w:t>22</w:t>
      </w:r>
      <w:r>
        <w:rPr>
          <w:rFonts w:hint="eastAsia" w:ascii="宋体" w:hAnsi="宋体"/>
          <w:b/>
          <w:color w:val="auto"/>
          <w:sz w:val="28"/>
          <w:szCs w:val="28"/>
          <w:highlight w:val="none"/>
          <w:lang w:eastAsia="zh-CN"/>
        </w:rPr>
        <w:t>）</w:t>
      </w:r>
      <w:r>
        <w:rPr>
          <w:rFonts w:hint="eastAsia" w:ascii="宋体" w:hAnsi="宋体"/>
          <w:b/>
          <w:color w:val="auto"/>
          <w:sz w:val="28"/>
          <w:szCs w:val="28"/>
          <w:highlight w:val="none"/>
        </w:rPr>
        <w:t>招标公告</w:t>
      </w:r>
      <w:bookmarkEnd w:id="2"/>
    </w:p>
    <w:p>
      <w:pPr>
        <w:wordWrap w:val="0"/>
        <w:spacing w:line="500" w:lineRule="exact"/>
        <w:jc w:val="center"/>
        <w:outlineLvl w:val="1"/>
        <w:rPr>
          <w:rFonts w:hint="eastAsia" w:ascii="宋体" w:hAnsi="宋体"/>
          <w:b/>
          <w:color w:val="auto"/>
          <w:sz w:val="28"/>
          <w:szCs w:val="28"/>
          <w:highlight w:val="none"/>
          <w:lang w:eastAsia="zh-CN"/>
        </w:rPr>
      </w:pPr>
      <w:bookmarkStart w:id="3" w:name="_Toc24502"/>
      <w:r>
        <w:rPr>
          <w:rFonts w:hint="eastAsia" w:ascii="宋体" w:hAnsi="宋体"/>
          <w:b/>
          <w:color w:val="auto"/>
          <w:sz w:val="28"/>
          <w:szCs w:val="28"/>
          <w:highlight w:val="none"/>
          <w:lang w:eastAsia="zh-CN"/>
        </w:rPr>
        <w:t>（</w:t>
      </w:r>
      <w:r>
        <w:rPr>
          <w:rFonts w:hint="eastAsia" w:ascii="宋体" w:hAnsi="宋体"/>
          <w:b/>
          <w:color w:val="auto"/>
          <w:sz w:val="28"/>
          <w:szCs w:val="28"/>
          <w:highlight w:val="none"/>
          <w:lang w:val="en-US" w:eastAsia="zh-CN"/>
        </w:rPr>
        <w:t>招标编号：SZ-FW-2204</w:t>
      </w:r>
      <w:r>
        <w:rPr>
          <w:rFonts w:hint="eastAsia" w:ascii="宋体" w:hAnsi="宋体"/>
          <w:b/>
          <w:color w:val="auto"/>
          <w:sz w:val="28"/>
          <w:szCs w:val="28"/>
          <w:highlight w:val="none"/>
          <w:lang w:eastAsia="zh-CN"/>
        </w:rPr>
        <w:t>）</w:t>
      </w:r>
      <w:bookmarkEnd w:id="3"/>
    </w:p>
    <w:p>
      <w:pPr>
        <w:pStyle w:val="2"/>
        <w:rPr>
          <w:rFonts w:hint="eastAsia"/>
          <w:color w:val="auto"/>
          <w:highlight w:val="none"/>
          <w:lang w:eastAsia="zh-CN"/>
        </w:rPr>
      </w:pPr>
    </w:p>
    <w:p>
      <w:pPr>
        <w:keepNext w:val="0"/>
        <w:keepLines w:val="0"/>
        <w:pageBreakBefore w:val="0"/>
        <w:kinsoku/>
        <w:wordWrap w:val="0"/>
        <w:overflowPunct/>
        <w:topLinePunct w:val="0"/>
        <w:autoSpaceDE/>
        <w:autoSpaceDN/>
        <w:bidi w:val="0"/>
        <w:spacing w:line="440" w:lineRule="exact"/>
        <w:ind w:firstLine="482" w:firstLineChars="200"/>
        <w:textAlignment w:val="auto"/>
        <w:outlineLvl w:val="1"/>
        <w:rPr>
          <w:rFonts w:hint="eastAsia" w:ascii="宋体" w:hAnsi="宋体" w:eastAsia="宋体" w:cs="宋体"/>
          <w:b/>
          <w:bCs/>
          <w:color w:val="auto"/>
          <w:sz w:val="24"/>
          <w:szCs w:val="24"/>
          <w:highlight w:val="none"/>
        </w:rPr>
      </w:pPr>
      <w:bookmarkStart w:id="4" w:name="_Toc21057"/>
      <w:bookmarkStart w:id="5" w:name="_Toc508632823"/>
      <w:bookmarkStart w:id="6" w:name="_Toc29850"/>
      <w:bookmarkStart w:id="7" w:name="_Toc15880"/>
      <w:r>
        <w:rPr>
          <w:rFonts w:hint="eastAsia" w:ascii="宋体" w:hAnsi="宋体" w:eastAsia="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rPr>
        <w:t>、招标条件</w:t>
      </w:r>
      <w:bookmarkEnd w:id="4"/>
      <w:bookmarkEnd w:id="5"/>
      <w:bookmarkEnd w:id="6"/>
      <w:bookmarkEnd w:id="7"/>
    </w:p>
    <w:p>
      <w:pPr>
        <w:keepNext w:val="0"/>
        <w:keepLines w:val="0"/>
        <w:pageBreakBefore w:val="0"/>
        <w:kinsoku/>
        <w:wordWrap w:val="0"/>
        <w:overflowPunct/>
        <w:topLinePunct w:val="0"/>
        <w:autoSpaceDE/>
        <w:autoSpaceDN/>
        <w:bidi w:val="0"/>
        <w:spacing w:line="440" w:lineRule="exact"/>
        <w:ind w:firstLine="482" w:firstLineChars="200"/>
        <w:textAlignment w:val="auto"/>
        <w:outlineLvl w:val="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本</w:t>
      </w:r>
      <w:bookmarkStart w:id="78" w:name="_GoBack"/>
      <w:r>
        <w:rPr>
          <w:rFonts w:hint="eastAsia" w:ascii="宋体" w:hAnsi="宋体" w:eastAsia="宋体" w:cs="宋体"/>
          <w:b/>
          <w:bCs/>
          <w:color w:val="auto"/>
          <w:sz w:val="24"/>
          <w:szCs w:val="24"/>
          <w:highlight w:val="none"/>
        </w:rPr>
        <w:t>重庆建工集团四川遂资高速公路有限公司保安服务采购</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BAFW-20</w:t>
      </w:r>
      <w:r>
        <w:rPr>
          <w:rFonts w:hint="eastAsia" w:ascii="宋体" w:hAnsi="宋体" w:eastAsia="宋体" w:cs="宋体"/>
          <w:b/>
          <w:bCs/>
          <w:color w:val="auto"/>
          <w:sz w:val="24"/>
          <w:szCs w:val="24"/>
          <w:highlight w:val="none"/>
          <w:lang w:val="en-US" w:eastAsia="zh-CN"/>
        </w:rPr>
        <w:t>22</w:t>
      </w:r>
      <w:r>
        <w:rPr>
          <w:rFonts w:hint="eastAsia" w:ascii="宋体" w:hAnsi="宋体" w:eastAsia="宋体" w:cs="宋体"/>
          <w:b/>
          <w:bCs/>
          <w:color w:val="auto"/>
          <w:sz w:val="24"/>
          <w:szCs w:val="24"/>
          <w:highlight w:val="none"/>
          <w:lang w:eastAsia="zh-CN"/>
        </w:rPr>
        <w:t>）</w:t>
      </w:r>
      <w:bookmarkEnd w:id="78"/>
      <w:r>
        <w:rPr>
          <w:rFonts w:hint="eastAsia" w:ascii="宋体" w:hAnsi="宋体" w:eastAsia="宋体" w:cs="宋体"/>
          <w:b/>
          <w:bCs/>
          <w:color w:val="auto"/>
          <w:sz w:val="24"/>
          <w:szCs w:val="24"/>
          <w:highlight w:val="none"/>
          <w:lang w:val="en-US" w:eastAsia="zh-CN"/>
        </w:rPr>
        <w:t>已由</w:t>
      </w:r>
      <w:r>
        <w:rPr>
          <w:rFonts w:hint="eastAsia" w:ascii="宋体" w:hAnsi="宋体" w:eastAsia="宋体" w:cs="宋体"/>
          <w:color w:val="auto"/>
          <w:sz w:val="24"/>
          <w:szCs w:val="24"/>
          <w:highlight w:val="none"/>
          <w:lang w:val="en-US" w:eastAsia="zh-CN"/>
        </w:rPr>
        <w:t>项目审批/核准/备案机关批准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项目</w:t>
      </w:r>
      <w:r>
        <w:rPr>
          <w:rFonts w:hint="eastAsia" w:ascii="宋体" w:hAnsi="宋体" w:eastAsia="宋体" w:cs="宋体"/>
          <w:color w:val="auto"/>
          <w:sz w:val="24"/>
          <w:szCs w:val="24"/>
          <w:highlight w:val="none"/>
        </w:rPr>
        <w:t>资金</w:t>
      </w:r>
      <w:r>
        <w:rPr>
          <w:rFonts w:hint="eastAsia" w:ascii="宋体" w:hAnsi="宋体" w:eastAsia="宋体" w:cs="宋体"/>
          <w:color w:val="auto"/>
          <w:sz w:val="24"/>
          <w:szCs w:val="24"/>
          <w:highlight w:val="none"/>
          <w:lang w:val="en-US" w:eastAsia="zh-CN"/>
        </w:rPr>
        <w:t>来源为其他资金</w:t>
      </w:r>
      <w:r>
        <w:rPr>
          <w:rFonts w:hint="eastAsia" w:ascii="宋体" w:hAnsi="宋体" w:eastAsia="宋体" w:cs="宋体"/>
          <w:color w:val="auto"/>
          <w:sz w:val="24"/>
          <w:szCs w:val="24"/>
          <w:highlight w:val="none"/>
          <w:u w:val="none"/>
        </w:rPr>
        <w:t>运营收费资金</w:t>
      </w:r>
      <w:r>
        <w:rPr>
          <w:rFonts w:hint="eastAsia" w:ascii="宋体" w:hAnsi="宋体" w:eastAsia="宋体" w:cs="宋体"/>
          <w:color w:val="auto"/>
          <w:sz w:val="24"/>
          <w:szCs w:val="24"/>
          <w:highlight w:val="none"/>
        </w:rPr>
        <w:t>，招标人为重庆建工集团四川遂资高速公路有限公司</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本</w:t>
      </w:r>
      <w:r>
        <w:rPr>
          <w:rFonts w:hint="eastAsia" w:ascii="宋体" w:hAnsi="宋体" w:eastAsia="宋体" w:cs="宋体"/>
          <w:color w:val="auto"/>
          <w:sz w:val="24"/>
          <w:szCs w:val="24"/>
          <w:highlight w:val="none"/>
        </w:rPr>
        <w:t>项目已具备招标条件，现</w:t>
      </w:r>
      <w:r>
        <w:rPr>
          <w:rFonts w:hint="eastAsia" w:ascii="宋体" w:hAnsi="宋体" w:eastAsia="宋体" w:cs="宋体"/>
          <w:color w:val="auto"/>
          <w:sz w:val="24"/>
          <w:szCs w:val="24"/>
          <w:highlight w:val="none"/>
          <w:lang w:val="en-US" w:eastAsia="zh-CN"/>
        </w:rPr>
        <w:t>招标方式为公开招标</w:t>
      </w:r>
      <w:r>
        <w:rPr>
          <w:rFonts w:hint="eastAsia" w:ascii="宋体" w:hAnsi="宋体" w:eastAsia="宋体" w:cs="宋体"/>
          <w:color w:val="auto"/>
          <w:sz w:val="24"/>
          <w:szCs w:val="24"/>
          <w:highlight w:val="none"/>
        </w:rPr>
        <w:t>。</w:t>
      </w:r>
    </w:p>
    <w:p>
      <w:pPr>
        <w:keepNext w:val="0"/>
        <w:keepLines w:val="0"/>
        <w:pageBreakBefore w:val="0"/>
        <w:kinsoku/>
        <w:wordWrap w:val="0"/>
        <w:overflowPunct/>
        <w:topLinePunct w:val="0"/>
        <w:autoSpaceDE/>
        <w:autoSpaceDN/>
        <w:bidi w:val="0"/>
        <w:spacing w:line="440" w:lineRule="exact"/>
        <w:ind w:firstLine="482" w:firstLineChars="200"/>
        <w:textAlignment w:val="auto"/>
        <w:outlineLvl w:val="1"/>
        <w:rPr>
          <w:rFonts w:hint="eastAsia" w:ascii="宋体" w:hAnsi="宋体" w:eastAsia="宋体" w:cs="宋体"/>
          <w:b/>
          <w:bCs/>
          <w:color w:val="auto"/>
          <w:sz w:val="24"/>
          <w:szCs w:val="24"/>
          <w:highlight w:val="none"/>
        </w:rPr>
      </w:pPr>
      <w:bookmarkStart w:id="8" w:name="_Toc32763"/>
      <w:bookmarkStart w:id="9" w:name="_Toc32434"/>
      <w:bookmarkStart w:id="10" w:name="_Toc508632824"/>
      <w:bookmarkStart w:id="11" w:name="_Toc18971"/>
      <w:r>
        <w:rPr>
          <w:rFonts w:hint="eastAsia" w:ascii="宋体" w:hAnsi="宋体" w:eastAsia="宋体" w:cs="宋体"/>
          <w:b/>
          <w:bCs/>
          <w:color w:val="auto"/>
          <w:sz w:val="24"/>
          <w:szCs w:val="24"/>
          <w:highlight w:val="none"/>
          <w:lang w:val="en-US" w:eastAsia="zh-CN"/>
        </w:rPr>
        <w:t>二</w:t>
      </w:r>
      <w:r>
        <w:rPr>
          <w:rFonts w:hint="eastAsia" w:ascii="宋体" w:hAnsi="宋体" w:eastAsia="宋体" w:cs="宋体"/>
          <w:b/>
          <w:bCs/>
          <w:color w:val="auto"/>
          <w:sz w:val="24"/>
          <w:szCs w:val="24"/>
          <w:highlight w:val="none"/>
        </w:rPr>
        <w:t>、项目概况与招标范围</w:t>
      </w:r>
      <w:bookmarkEnd w:id="8"/>
      <w:bookmarkEnd w:id="9"/>
      <w:bookmarkEnd w:id="10"/>
      <w:bookmarkEnd w:id="11"/>
    </w:p>
    <w:p>
      <w:pPr>
        <w:keepNext w:val="0"/>
        <w:keepLines w:val="0"/>
        <w:pageBreakBefore w:val="0"/>
        <w:kinsoku/>
        <w:wordWrap w:val="0"/>
        <w:overflowPunct/>
        <w:topLinePunct w:val="0"/>
        <w:autoSpaceDE/>
        <w:autoSpaceDN/>
        <w:bidi w:val="0"/>
        <w:spacing w:line="440" w:lineRule="exact"/>
        <w:ind w:firstLine="480" w:firstLineChars="200"/>
        <w:textAlignment w:val="auto"/>
        <w:rPr>
          <w:rFonts w:hint="eastAsia" w:ascii="宋体" w:hAnsi="宋体" w:eastAsia="宋体" w:cs="宋体"/>
          <w:color w:val="auto"/>
          <w:kern w:val="2"/>
          <w:sz w:val="24"/>
          <w:szCs w:val="24"/>
          <w:highlight w:val="none"/>
          <w:lang w:val="en-US" w:eastAsia="zh-CN"/>
        </w:rPr>
      </w:pPr>
      <w:bookmarkStart w:id="12" w:name="_Toc508632825"/>
      <w:r>
        <w:rPr>
          <w:rFonts w:hint="eastAsia" w:ascii="宋体" w:hAnsi="宋体" w:eastAsia="宋体" w:cs="宋体"/>
          <w:color w:val="auto"/>
          <w:kern w:val="2"/>
          <w:sz w:val="24"/>
          <w:szCs w:val="24"/>
          <w:highlight w:val="none"/>
          <w:lang w:val="en-US" w:eastAsia="zh-CN"/>
        </w:rPr>
        <w:t>规模：</w:t>
      </w:r>
      <w:r>
        <w:rPr>
          <w:rFonts w:hint="eastAsia" w:ascii="宋体" w:hAnsi="宋体" w:eastAsia="宋体" w:cs="Times New Roman"/>
          <w:color w:val="auto"/>
          <w:sz w:val="24"/>
          <w:highlight w:val="none"/>
        </w:rPr>
        <w:t>遂资高速起讫桩号</w:t>
      </w:r>
      <w:r>
        <w:rPr>
          <w:rFonts w:hint="eastAsia" w:ascii="宋体" w:hAnsi="宋体" w:eastAsia="宋体" w:cs="Times New Roman"/>
          <w:color w:val="auto"/>
          <w:sz w:val="24"/>
          <w:highlight w:val="none"/>
          <w:lang w:val="en-US" w:eastAsia="zh-CN"/>
        </w:rPr>
        <w:t>K126+026</w:t>
      </w:r>
      <w:r>
        <w:rPr>
          <w:rFonts w:hint="eastAsia" w:ascii="宋体" w:hAnsi="宋体" w:eastAsia="宋体" w:cs="Times New Roman"/>
          <w:color w:val="auto"/>
          <w:sz w:val="24"/>
          <w:highlight w:val="none"/>
        </w:rPr>
        <w:t>～K</w:t>
      </w:r>
      <w:r>
        <w:rPr>
          <w:rFonts w:hint="eastAsia" w:ascii="宋体" w:hAnsi="宋体" w:eastAsia="宋体" w:cs="Times New Roman"/>
          <w:color w:val="auto"/>
          <w:sz w:val="24"/>
          <w:highlight w:val="none"/>
          <w:lang w:val="en-US" w:eastAsia="zh-CN"/>
        </w:rPr>
        <w:t>252</w:t>
      </w:r>
      <w:r>
        <w:rPr>
          <w:rFonts w:hint="eastAsia" w:ascii="宋体" w:hAnsi="宋体" w:eastAsia="宋体" w:cs="Times New Roman"/>
          <w:color w:val="auto"/>
          <w:sz w:val="24"/>
          <w:highlight w:val="none"/>
        </w:rPr>
        <w:t>+200，正线全长126.2Km，互通及匝道里程</w:t>
      </w:r>
      <w:r>
        <w:rPr>
          <w:rFonts w:hint="eastAsia" w:ascii="宋体" w:hAnsi="宋体" w:eastAsia="宋体" w:cs="Times New Roman"/>
          <w:color w:val="auto"/>
          <w:sz w:val="24"/>
          <w:highlight w:val="none"/>
          <w:lang w:val="en-US" w:eastAsia="zh-CN"/>
        </w:rPr>
        <w:t>38</w:t>
      </w:r>
      <w:r>
        <w:rPr>
          <w:rFonts w:hint="eastAsia" w:ascii="宋体" w:hAnsi="宋体" w:eastAsia="宋体" w:cs="Times New Roman"/>
          <w:color w:val="auto"/>
          <w:sz w:val="24"/>
          <w:highlight w:val="none"/>
        </w:rPr>
        <w:t>Km。全线共9个收费站（遂宁西、横山、白马、保石、龙门、乐至、中天、中和、资阳东）、11个立交区（西宁互通、横山互通、白马互通、保石互通、龙门互通、乐至互通、童家互通、中天互通、中和互通、资阳东互通、迎接互通）、3</w:t>
      </w:r>
      <w:r>
        <w:rPr>
          <w:rFonts w:hint="eastAsia" w:ascii="宋体" w:hAnsi="宋体" w:cs="Times New Roman"/>
          <w:color w:val="auto"/>
          <w:sz w:val="24"/>
          <w:highlight w:val="none"/>
          <w:lang w:val="en-US" w:eastAsia="zh-CN"/>
        </w:rPr>
        <w:t>对</w:t>
      </w:r>
      <w:r>
        <w:rPr>
          <w:rFonts w:hint="eastAsia" w:ascii="宋体" w:hAnsi="宋体" w:eastAsia="宋体" w:cs="Times New Roman"/>
          <w:color w:val="auto"/>
          <w:sz w:val="24"/>
          <w:highlight w:val="none"/>
        </w:rPr>
        <w:t>服务区（遂宁西、乐至、资阳西）、2</w:t>
      </w:r>
      <w:r>
        <w:rPr>
          <w:rFonts w:hint="eastAsia" w:ascii="宋体" w:hAnsi="宋体" w:cs="Times New Roman"/>
          <w:color w:val="auto"/>
          <w:sz w:val="24"/>
          <w:highlight w:val="none"/>
          <w:lang w:val="en-US" w:eastAsia="zh-CN"/>
        </w:rPr>
        <w:t>对</w:t>
      </w:r>
      <w:r>
        <w:rPr>
          <w:rFonts w:hint="eastAsia" w:ascii="宋体" w:hAnsi="宋体" w:eastAsia="宋体" w:cs="Times New Roman"/>
          <w:color w:val="auto"/>
          <w:sz w:val="24"/>
          <w:highlight w:val="none"/>
        </w:rPr>
        <w:t>停车区（保石、龙滩河）。</w:t>
      </w:r>
    </w:p>
    <w:p>
      <w:pPr>
        <w:keepNext w:val="0"/>
        <w:keepLines w:val="0"/>
        <w:pageBreakBefore w:val="0"/>
        <w:kinsoku/>
        <w:overflowPunct/>
        <w:topLinePunct w:val="0"/>
        <w:autoSpaceDE/>
        <w:autoSpaceDN/>
        <w:bidi w:val="0"/>
        <w:spacing w:line="440" w:lineRule="exact"/>
        <w:ind w:firstLine="480"/>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1）遂资公司管理中心、9个收费站（遂宁西、</w:t>
      </w:r>
      <w:r>
        <w:rPr>
          <w:rFonts w:hint="eastAsia" w:ascii="宋体" w:hAnsi="宋体" w:cs="宋体"/>
          <w:color w:val="auto"/>
          <w:kern w:val="2"/>
          <w:sz w:val="24"/>
          <w:szCs w:val="24"/>
          <w:highlight w:val="none"/>
          <w:lang w:val="en-US" w:eastAsia="zh-CN"/>
        </w:rPr>
        <w:t>横山</w:t>
      </w:r>
      <w:r>
        <w:rPr>
          <w:rFonts w:hint="eastAsia" w:ascii="宋体" w:hAnsi="宋体" w:eastAsia="宋体" w:cs="宋体"/>
          <w:color w:val="auto"/>
          <w:kern w:val="2"/>
          <w:sz w:val="24"/>
          <w:szCs w:val="24"/>
          <w:highlight w:val="none"/>
          <w:lang w:val="en-US" w:eastAsia="zh-CN"/>
        </w:rPr>
        <w:t>、白马、保石、龙门、乐至、中天、中和、</w:t>
      </w:r>
      <w:r>
        <w:rPr>
          <w:rFonts w:hint="eastAsia" w:ascii="宋体" w:hAnsi="宋体" w:cs="宋体"/>
          <w:color w:val="auto"/>
          <w:kern w:val="2"/>
          <w:sz w:val="24"/>
          <w:szCs w:val="24"/>
          <w:highlight w:val="none"/>
          <w:lang w:val="en-US" w:eastAsia="zh-CN"/>
        </w:rPr>
        <w:t>资阳东</w:t>
      </w:r>
      <w:r>
        <w:rPr>
          <w:rFonts w:hint="eastAsia" w:ascii="宋体" w:hAnsi="宋体" w:eastAsia="宋体" w:cs="宋体"/>
          <w:color w:val="auto"/>
          <w:kern w:val="2"/>
          <w:sz w:val="24"/>
          <w:szCs w:val="24"/>
          <w:highlight w:val="none"/>
          <w:lang w:val="en-US" w:eastAsia="zh-CN"/>
        </w:rPr>
        <w:t xml:space="preserve">） </w:t>
      </w:r>
      <w:r>
        <w:rPr>
          <w:rFonts w:hint="eastAsia" w:ascii="宋体" w:hAnsi="宋体" w:cs="宋体"/>
          <w:color w:val="auto"/>
          <w:kern w:val="2"/>
          <w:sz w:val="24"/>
          <w:szCs w:val="24"/>
          <w:highlight w:val="none"/>
          <w:lang w:val="en-US" w:eastAsia="zh-CN"/>
        </w:rPr>
        <w:t>、</w:t>
      </w:r>
      <w:r>
        <w:rPr>
          <w:rFonts w:hint="eastAsia" w:ascii="宋体" w:hAnsi="宋体" w:eastAsia="宋体" w:cs="宋体"/>
          <w:color w:val="auto"/>
          <w:kern w:val="2"/>
          <w:sz w:val="24"/>
          <w:szCs w:val="24"/>
          <w:highlight w:val="none"/>
          <w:lang w:val="en-US" w:eastAsia="zh-CN"/>
        </w:rPr>
        <w:t xml:space="preserve">三对服务区（遂宁西服务区、乐至服务区、资阳西服务区） </w:t>
      </w:r>
      <w:r>
        <w:rPr>
          <w:rFonts w:hint="eastAsia" w:ascii="宋体" w:hAnsi="宋体" w:cs="宋体"/>
          <w:color w:val="auto"/>
          <w:kern w:val="2"/>
          <w:sz w:val="24"/>
          <w:szCs w:val="24"/>
          <w:highlight w:val="none"/>
          <w:lang w:val="en-US" w:eastAsia="zh-CN"/>
        </w:rPr>
        <w:t>和</w:t>
      </w:r>
      <w:r>
        <w:rPr>
          <w:rFonts w:hint="eastAsia" w:ascii="宋体" w:hAnsi="宋体" w:eastAsia="宋体" w:cs="宋体"/>
          <w:color w:val="auto"/>
          <w:kern w:val="2"/>
          <w:sz w:val="24"/>
          <w:szCs w:val="24"/>
          <w:highlight w:val="none"/>
          <w:lang w:val="en-US" w:eastAsia="zh-CN"/>
        </w:rPr>
        <w:t>两对停车区（保石停车区、龙滩河保石停车区）的保安服务。</w:t>
      </w:r>
    </w:p>
    <w:p>
      <w:pPr>
        <w:keepNext w:val="0"/>
        <w:keepLines w:val="0"/>
        <w:pageBreakBefore w:val="0"/>
        <w:kinsoku/>
        <w:overflowPunct/>
        <w:topLinePunct w:val="0"/>
        <w:autoSpaceDE/>
        <w:autoSpaceDN/>
        <w:bidi w:val="0"/>
        <w:spacing w:line="440" w:lineRule="exact"/>
        <w:ind w:firstLine="480"/>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2） 服务期限：“3+1”年，</w:t>
      </w:r>
      <w:r>
        <w:rPr>
          <w:rFonts w:hint="eastAsia" w:ascii="宋体" w:hAnsi="宋体" w:eastAsia="宋体" w:cs="宋体"/>
          <w:b/>
          <w:bCs/>
          <w:color w:val="auto"/>
          <w:kern w:val="2"/>
          <w:sz w:val="24"/>
          <w:szCs w:val="24"/>
          <w:highlight w:val="none"/>
          <w:lang w:val="en-US" w:eastAsia="zh-CN"/>
        </w:rPr>
        <w:t>实际驻场时间以业主下达的进场通知单为准。</w:t>
      </w:r>
    </w:p>
    <w:p>
      <w:pPr>
        <w:keepNext w:val="0"/>
        <w:keepLines w:val="0"/>
        <w:pageBreakBefore w:val="0"/>
        <w:kinsoku/>
        <w:wordWrap w:val="0"/>
        <w:overflowPunct/>
        <w:topLinePunct w:val="0"/>
        <w:autoSpaceDE/>
        <w:autoSpaceDN/>
        <w:bidi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范围：本招标项目划分为1个标段，本次招标为其中的：</w:t>
      </w:r>
    </w:p>
    <w:p>
      <w:pPr>
        <w:keepNext w:val="0"/>
        <w:keepLines w:val="0"/>
        <w:pageBreakBefore w:val="0"/>
        <w:numPr>
          <w:ilvl w:val="0"/>
          <w:numId w:val="0"/>
        </w:numPr>
        <w:kinsoku/>
        <w:overflowPunct/>
        <w:topLinePunct w:val="0"/>
        <w:autoSpaceDE/>
        <w:autoSpaceDN/>
        <w:bidi w:val="0"/>
        <w:spacing w:line="440" w:lineRule="exact"/>
        <w:ind w:firstLine="480" w:firstLineChars="200"/>
        <w:rPr>
          <w:rFonts w:hint="eastAsia" w:ascii="宋体" w:hAnsi="宋体" w:eastAsia="宋体" w:cs="宋体"/>
          <w:color w:val="auto"/>
          <w:kern w:val="2"/>
          <w:sz w:val="24"/>
          <w:szCs w:val="24"/>
          <w:highlight w:val="none"/>
          <w:lang w:val="en-US" w:eastAsia="zh-CN"/>
        </w:rPr>
      </w:pPr>
      <w:bookmarkStart w:id="13" w:name="_Toc743"/>
      <w:r>
        <w:rPr>
          <w:rFonts w:hint="eastAsia" w:ascii="宋体" w:hAnsi="宋体" w:eastAsia="宋体" w:cs="宋体"/>
          <w:color w:val="auto"/>
          <w:kern w:val="2"/>
          <w:sz w:val="24"/>
          <w:szCs w:val="24"/>
          <w:highlight w:val="none"/>
          <w:lang w:val="en-US" w:eastAsia="zh-CN"/>
        </w:rPr>
        <w:t>重庆建工集团四川遂资高速公路有限公司保安服务采购（BAFW-2022）</w:t>
      </w:r>
    </w:p>
    <w:p>
      <w:pPr>
        <w:keepNext w:val="0"/>
        <w:keepLines w:val="0"/>
        <w:pageBreakBefore w:val="0"/>
        <w:numPr>
          <w:ilvl w:val="0"/>
          <w:numId w:val="1"/>
        </w:numPr>
        <w:kinsoku/>
        <w:wordWrap w:val="0"/>
        <w:overflowPunct/>
        <w:topLinePunct w:val="0"/>
        <w:autoSpaceDE/>
        <w:autoSpaceDN/>
        <w:bidi w:val="0"/>
        <w:spacing w:line="440" w:lineRule="exact"/>
        <w:ind w:firstLine="482" w:firstLineChars="200"/>
        <w:textAlignment w:val="auto"/>
        <w:outlineLvl w:val="1"/>
        <w:rPr>
          <w:rFonts w:hint="eastAsia" w:ascii="宋体" w:hAnsi="宋体" w:eastAsia="宋体" w:cs="宋体"/>
          <w:b/>
          <w:bCs/>
          <w:color w:val="auto"/>
          <w:sz w:val="24"/>
          <w:szCs w:val="24"/>
          <w:highlight w:val="none"/>
        </w:rPr>
      </w:pPr>
      <w:bookmarkStart w:id="14" w:name="_Toc16925"/>
      <w:bookmarkStart w:id="15" w:name="_Toc12259"/>
      <w:r>
        <w:rPr>
          <w:rFonts w:hint="eastAsia" w:ascii="宋体" w:hAnsi="宋体" w:eastAsia="宋体" w:cs="宋体"/>
          <w:b/>
          <w:bCs/>
          <w:color w:val="auto"/>
          <w:sz w:val="24"/>
          <w:szCs w:val="24"/>
          <w:highlight w:val="none"/>
        </w:rPr>
        <w:t>投标人资格要求</w:t>
      </w:r>
      <w:bookmarkEnd w:id="12"/>
      <w:bookmarkEnd w:id="13"/>
      <w:bookmarkEnd w:id="14"/>
      <w:bookmarkEnd w:id="15"/>
    </w:p>
    <w:p>
      <w:pPr>
        <w:keepNext w:val="0"/>
        <w:keepLines w:val="0"/>
        <w:pageBreakBefore w:val="0"/>
        <w:numPr>
          <w:ilvl w:val="0"/>
          <w:numId w:val="0"/>
        </w:numPr>
        <w:kinsoku/>
        <w:overflowPunct/>
        <w:topLinePunct w:val="0"/>
        <w:autoSpaceDE/>
        <w:autoSpaceDN/>
        <w:bidi w:val="0"/>
        <w:spacing w:line="44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rPr>
        <w:t>重庆建工集团四川遂资高速公路有限公司保安服务采购（BAFW-2022）</w:t>
      </w:r>
      <w:r>
        <w:rPr>
          <w:rFonts w:hint="eastAsia" w:ascii="宋体" w:hAnsi="宋体" w:eastAsia="宋体" w:cs="宋体"/>
          <w:color w:val="auto"/>
          <w:sz w:val="24"/>
          <w:szCs w:val="24"/>
          <w:highlight w:val="none"/>
          <w:lang w:val="en-US" w:eastAsia="zh-CN"/>
        </w:rPr>
        <w:t>的投标人资格能力要求：</w:t>
      </w:r>
    </w:p>
    <w:p>
      <w:pPr>
        <w:keepNext w:val="0"/>
        <w:keepLines w:val="0"/>
        <w:pageBreakBefore w:val="0"/>
        <w:numPr>
          <w:ilvl w:val="0"/>
          <w:numId w:val="0"/>
        </w:numPr>
        <w:kinsoku/>
        <w:overflowPunct/>
        <w:topLinePunct w:val="0"/>
        <w:autoSpaceDE/>
        <w:autoSpaceDN/>
        <w:bidi w:val="0"/>
        <w:spacing w:line="440" w:lineRule="exact"/>
        <w:ind w:firstLine="480" w:firstLineChars="200"/>
        <w:rPr>
          <w:rFonts w:hint="eastAsia" w:ascii="宋体" w:hAnsi="宋体" w:eastAsia="宋体" w:cs="宋体"/>
          <w:color w:val="auto"/>
          <w:kern w:val="2"/>
          <w:sz w:val="24"/>
          <w:szCs w:val="24"/>
          <w:highlight w:val="none"/>
          <w:lang w:val="en-US" w:eastAsia="zh-CN"/>
        </w:rPr>
      </w:pPr>
      <w:bookmarkStart w:id="16" w:name="_Toc508632826"/>
      <w:r>
        <w:rPr>
          <w:rFonts w:hint="eastAsia" w:ascii="宋体" w:hAnsi="宋体" w:eastAsia="宋体" w:cs="宋体"/>
          <w:color w:val="auto"/>
          <w:kern w:val="2"/>
          <w:sz w:val="24"/>
          <w:szCs w:val="24"/>
          <w:highlight w:val="none"/>
          <w:lang w:val="en-US" w:eastAsia="zh-CN"/>
        </w:rPr>
        <w:t>1、具有独立法人资格，有能独立承担民事责任的能力；</w:t>
      </w:r>
    </w:p>
    <w:p>
      <w:pPr>
        <w:keepNext w:val="0"/>
        <w:keepLines w:val="0"/>
        <w:pageBreakBefore w:val="0"/>
        <w:numPr>
          <w:ilvl w:val="0"/>
          <w:numId w:val="0"/>
        </w:numPr>
        <w:kinsoku/>
        <w:overflowPunct/>
        <w:topLinePunct w:val="0"/>
        <w:autoSpaceDE/>
        <w:autoSpaceDN/>
        <w:bidi w:val="0"/>
        <w:spacing w:line="440" w:lineRule="exact"/>
        <w:ind w:firstLine="480" w:firstLineChars="200"/>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2、具有良好的信誉和健全的财务会计制度；</w:t>
      </w:r>
    </w:p>
    <w:p>
      <w:pPr>
        <w:keepNext w:val="0"/>
        <w:keepLines w:val="0"/>
        <w:pageBreakBefore w:val="0"/>
        <w:numPr>
          <w:ilvl w:val="0"/>
          <w:numId w:val="0"/>
        </w:numPr>
        <w:kinsoku/>
        <w:overflowPunct/>
        <w:topLinePunct w:val="0"/>
        <w:autoSpaceDE/>
        <w:autoSpaceDN/>
        <w:bidi w:val="0"/>
        <w:spacing w:line="440" w:lineRule="exact"/>
        <w:ind w:firstLine="480" w:firstLineChars="200"/>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3、具有履行合同所必须的设备和专业技术能力；</w:t>
      </w:r>
    </w:p>
    <w:p>
      <w:pPr>
        <w:keepNext w:val="0"/>
        <w:keepLines w:val="0"/>
        <w:pageBreakBefore w:val="0"/>
        <w:numPr>
          <w:ilvl w:val="0"/>
          <w:numId w:val="0"/>
        </w:numPr>
        <w:kinsoku/>
        <w:overflowPunct/>
        <w:topLinePunct w:val="0"/>
        <w:autoSpaceDE/>
        <w:autoSpaceDN/>
        <w:bidi w:val="0"/>
        <w:spacing w:line="440" w:lineRule="exact"/>
        <w:ind w:firstLine="480" w:firstLineChars="200"/>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4、具有依法缴纳税收和社会保障资金的良好记录；</w:t>
      </w:r>
    </w:p>
    <w:p>
      <w:pPr>
        <w:keepNext w:val="0"/>
        <w:keepLines w:val="0"/>
        <w:pageBreakBefore w:val="0"/>
        <w:numPr>
          <w:ilvl w:val="0"/>
          <w:numId w:val="0"/>
        </w:numPr>
        <w:kinsoku/>
        <w:overflowPunct/>
        <w:topLinePunct w:val="0"/>
        <w:autoSpaceDE/>
        <w:autoSpaceDN/>
        <w:bidi w:val="0"/>
        <w:spacing w:line="440" w:lineRule="exact"/>
        <w:ind w:firstLine="480" w:firstLineChars="200"/>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5、参加本次服务招标活动前三年内，在经营活动中没有重大违法违规记录；</w:t>
      </w:r>
    </w:p>
    <w:p>
      <w:pPr>
        <w:keepNext w:val="0"/>
        <w:keepLines w:val="0"/>
        <w:pageBreakBefore w:val="0"/>
        <w:numPr>
          <w:ilvl w:val="0"/>
          <w:numId w:val="0"/>
        </w:numPr>
        <w:kinsoku/>
        <w:overflowPunct/>
        <w:topLinePunct w:val="0"/>
        <w:autoSpaceDE/>
        <w:autoSpaceDN/>
        <w:bidi w:val="0"/>
        <w:spacing w:line="440" w:lineRule="exact"/>
        <w:ind w:firstLine="480" w:firstLineChars="200"/>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6、法律、行政法规规定的其他条件；</w:t>
      </w:r>
    </w:p>
    <w:p>
      <w:pPr>
        <w:keepNext w:val="0"/>
        <w:keepLines w:val="0"/>
        <w:pageBreakBefore w:val="0"/>
        <w:numPr>
          <w:ilvl w:val="0"/>
          <w:numId w:val="0"/>
        </w:numPr>
        <w:kinsoku/>
        <w:overflowPunct/>
        <w:topLinePunct w:val="0"/>
        <w:autoSpaceDE/>
        <w:autoSpaceDN/>
        <w:bidi w:val="0"/>
        <w:spacing w:line="440" w:lineRule="exact"/>
        <w:ind w:firstLine="480" w:firstLineChars="200"/>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7、根据采购项目提出的特殊条件；</w:t>
      </w:r>
    </w:p>
    <w:p>
      <w:pPr>
        <w:keepNext w:val="0"/>
        <w:keepLines w:val="0"/>
        <w:pageBreakBefore w:val="0"/>
        <w:numPr>
          <w:ilvl w:val="0"/>
          <w:numId w:val="0"/>
        </w:numPr>
        <w:kinsoku/>
        <w:overflowPunct/>
        <w:topLinePunct w:val="0"/>
        <w:autoSpaceDE/>
        <w:autoSpaceDN/>
        <w:bidi w:val="0"/>
        <w:spacing w:line="440" w:lineRule="exact"/>
        <w:ind w:firstLine="480" w:firstLineChars="200"/>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（1）资质要求：具有有效期内的《安保服务许可证》。</w:t>
      </w:r>
    </w:p>
    <w:p>
      <w:pPr>
        <w:keepNext w:val="0"/>
        <w:keepLines w:val="0"/>
        <w:pageBreakBefore w:val="0"/>
        <w:numPr>
          <w:ilvl w:val="0"/>
          <w:numId w:val="0"/>
        </w:numPr>
        <w:kinsoku/>
        <w:overflowPunct/>
        <w:topLinePunct w:val="0"/>
        <w:autoSpaceDE/>
        <w:autoSpaceDN/>
        <w:bidi w:val="0"/>
        <w:spacing w:line="440" w:lineRule="exact"/>
        <w:ind w:firstLine="480" w:firstLineChars="200"/>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（2）业绩要求：提供近三年（2019年2月至今）1个及以上的高速公路保安服务合同，且单个服务合同金额不低于50万元。</w:t>
      </w:r>
    </w:p>
    <w:p>
      <w:pPr>
        <w:keepNext w:val="0"/>
        <w:keepLines w:val="0"/>
        <w:pageBreakBefore w:val="0"/>
        <w:numPr>
          <w:ilvl w:val="0"/>
          <w:numId w:val="0"/>
        </w:numPr>
        <w:kinsoku/>
        <w:overflowPunct/>
        <w:topLinePunct w:val="0"/>
        <w:autoSpaceDE/>
        <w:autoSpaceDN/>
        <w:bidi w:val="0"/>
        <w:spacing w:line="440" w:lineRule="exact"/>
        <w:ind w:firstLine="480" w:firstLineChars="200"/>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（3）信誉要求：本项目服务承诺书。</w:t>
      </w:r>
    </w:p>
    <w:p>
      <w:pPr>
        <w:keepNext w:val="0"/>
        <w:keepLines w:val="0"/>
        <w:pageBreakBefore w:val="0"/>
        <w:numPr>
          <w:ilvl w:val="0"/>
          <w:numId w:val="0"/>
        </w:numPr>
        <w:kinsoku/>
        <w:overflowPunct/>
        <w:topLinePunct w:val="0"/>
        <w:autoSpaceDE/>
        <w:autoSpaceDN/>
        <w:bidi w:val="0"/>
        <w:spacing w:line="440" w:lineRule="exact"/>
        <w:ind w:firstLine="480" w:firstLineChars="200"/>
        <w:rPr>
          <w:rFonts w:hint="eastAsia" w:ascii="宋体" w:hAnsi="宋体" w:eastAsia="宋体" w:cs="宋体"/>
          <w:color w:val="auto"/>
          <w:kern w:val="2"/>
          <w:sz w:val="24"/>
          <w:szCs w:val="24"/>
          <w:highlight w:val="none"/>
          <w:lang w:val="en-US" w:eastAsia="zh-CN"/>
        </w:rPr>
      </w:pPr>
      <w:bookmarkStart w:id="17" w:name="_Toc4019"/>
      <w:bookmarkStart w:id="18" w:name="_Toc5300"/>
      <w:r>
        <w:rPr>
          <w:rFonts w:hint="eastAsia" w:ascii="宋体" w:hAnsi="宋体" w:eastAsia="宋体" w:cs="宋体"/>
          <w:color w:val="auto"/>
          <w:kern w:val="2"/>
          <w:sz w:val="24"/>
          <w:szCs w:val="24"/>
          <w:highlight w:val="none"/>
          <w:lang w:val="en-US" w:eastAsia="zh-CN"/>
        </w:rPr>
        <w:t>（4）项目负责人：在本单位任职两年及以上，项目负责人必须获得投标单位法定代表人的参与本项目书面授权。</w:t>
      </w:r>
      <w:bookmarkEnd w:id="17"/>
      <w:bookmarkEnd w:id="18"/>
    </w:p>
    <w:p>
      <w:pPr>
        <w:keepNext w:val="0"/>
        <w:keepLines w:val="0"/>
        <w:pageBreakBefore w:val="0"/>
        <w:kinsoku/>
        <w:wordWrap w:val="0"/>
        <w:overflowPunct/>
        <w:topLinePunct w:val="0"/>
        <w:autoSpaceDE/>
        <w:autoSpaceDN/>
        <w:bidi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本项目不允许联合体投标</w:t>
      </w:r>
      <w:r>
        <w:rPr>
          <w:rFonts w:hint="eastAsia" w:ascii="宋体" w:hAnsi="宋体" w:cs="宋体"/>
          <w:color w:val="auto"/>
          <w:sz w:val="24"/>
          <w:szCs w:val="24"/>
          <w:highlight w:val="none"/>
          <w:lang w:val="en-US" w:eastAsia="zh-CN"/>
        </w:rPr>
        <w:t>。</w:t>
      </w:r>
    </w:p>
    <w:p>
      <w:pPr>
        <w:keepNext w:val="0"/>
        <w:keepLines w:val="0"/>
        <w:pageBreakBefore w:val="0"/>
        <w:numPr>
          <w:ilvl w:val="0"/>
          <w:numId w:val="1"/>
        </w:numPr>
        <w:kinsoku/>
        <w:wordWrap w:val="0"/>
        <w:overflowPunct/>
        <w:topLinePunct w:val="0"/>
        <w:autoSpaceDE/>
        <w:autoSpaceDN/>
        <w:bidi w:val="0"/>
        <w:spacing w:line="440" w:lineRule="exact"/>
        <w:ind w:left="0" w:leftChars="0" w:firstLine="482" w:firstLineChars="200"/>
        <w:textAlignment w:val="auto"/>
        <w:outlineLvl w:val="1"/>
        <w:rPr>
          <w:rFonts w:hint="eastAsia" w:ascii="宋体" w:hAnsi="宋体" w:eastAsia="宋体" w:cs="宋体"/>
          <w:b/>
          <w:bCs/>
          <w:color w:val="auto"/>
          <w:sz w:val="24"/>
          <w:szCs w:val="24"/>
          <w:highlight w:val="none"/>
        </w:rPr>
      </w:pPr>
      <w:bookmarkStart w:id="19" w:name="_Toc10630"/>
      <w:bookmarkStart w:id="20" w:name="_Toc28486"/>
      <w:bookmarkStart w:id="21" w:name="_Toc3690"/>
      <w:r>
        <w:rPr>
          <w:rFonts w:hint="eastAsia" w:ascii="宋体" w:hAnsi="宋体" w:eastAsia="宋体" w:cs="宋体"/>
          <w:b/>
          <w:bCs/>
          <w:color w:val="auto"/>
          <w:sz w:val="24"/>
          <w:szCs w:val="24"/>
          <w:highlight w:val="none"/>
        </w:rPr>
        <w:t>招标文件的获取</w:t>
      </w:r>
      <w:bookmarkEnd w:id="16"/>
      <w:bookmarkEnd w:id="19"/>
      <w:bookmarkEnd w:id="20"/>
      <w:bookmarkEnd w:id="21"/>
    </w:p>
    <w:p>
      <w:pPr>
        <w:keepNext w:val="0"/>
        <w:keepLines w:val="0"/>
        <w:pageBreakBefore w:val="0"/>
        <w:numPr>
          <w:ilvl w:val="0"/>
          <w:numId w:val="0"/>
        </w:numPr>
        <w:kinsoku/>
        <w:wordWrap w:val="0"/>
        <w:overflowPunct/>
        <w:topLinePunct w:val="0"/>
        <w:autoSpaceDE/>
        <w:autoSpaceDN/>
        <w:bidi w:val="0"/>
        <w:spacing w:line="440" w:lineRule="exact"/>
        <w:ind w:leftChars="200"/>
        <w:textAlignment w:val="auto"/>
        <w:outlineLvl w:val="1"/>
        <w:rPr>
          <w:rFonts w:hint="eastAsia" w:ascii="宋体" w:hAnsi="宋体" w:eastAsia="宋体" w:cs="宋体"/>
          <w:b/>
          <w:bCs/>
          <w:color w:val="auto"/>
          <w:sz w:val="24"/>
          <w:szCs w:val="24"/>
          <w:highlight w:val="none"/>
          <w:lang w:val="en-US" w:eastAsia="zh-CN"/>
        </w:rPr>
      </w:pPr>
      <w:bookmarkStart w:id="22" w:name="_Toc17761"/>
      <w:bookmarkStart w:id="23" w:name="_Toc31439"/>
      <w:bookmarkStart w:id="24" w:name="_Toc2038"/>
      <w:bookmarkStart w:id="25" w:name="_Toc27350"/>
      <w:r>
        <w:rPr>
          <w:rFonts w:hint="eastAsia" w:ascii="宋体" w:hAnsi="宋体" w:eastAsia="宋体" w:cs="宋体"/>
          <w:b/>
          <w:bCs/>
          <w:color w:val="auto"/>
          <w:sz w:val="24"/>
          <w:szCs w:val="24"/>
          <w:highlight w:val="none"/>
          <w:lang w:val="en-US" w:eastAsia="zh-CN"/>
        </w:rPr>
        <w:t>获取时间：从2022年0</w:t>
      </w:r>
      <w:r>
        <w:rPr>
          <w:rFonts w:hint="eastAsia" w:ascii="宋体" w:hAnsi="宋体" w:cs="宋体"/>
          <w:b/>
          <w:bCs/>
          <w:color w:val="auto"/>
          <w:sz w:val="24"/>
          <w:szCs w:val="24"/>
          <w:highlight w:val="none"/>
          <w:lang w:val="en-US" w:eastAsia="zh-CN"/>
        </w:rPr>
        <w:t>3</w:t>
      </w:r>
      <w:r>
        <w:rPr>
          <w:rFonts w:hint="eastAsia" w:ascii="宋体" w:hAnsi="宋体" w:eastAsia="宋体" w:cs="宋体"/>
          <w:b/>
          <w:bCs/>
          <w:color w:val="auto"/>
          <w:sz w:val="24"/>
          <w:szCs w:val="24"/>
          <w:highlight w:val="none"/>
          <w:lang w:val="en-US" w:eastAsia="zh-CN"/>
        </w:rPr>
        <w:t>月</w:t>
      </w:r>
      <w:r>
        <w:rPr>
          <w:rFonts w:hint="eastAsia" w:ascii="宋体" w:hAnsi="宋体" w:cs="宋体"/>
          <w:b/>
          <w:bCs/>
          <w:color w:val="auto"/>
          <w:sz w:val="24"/>
          <w:szCs w:val="24"/>
          <w:highlight w:val="none"/>
          <w:lang w:val="en-US" w:eastAsia="zh-CN"/>
        </w:rPr>
        <w:t>08</w:t>
      </w:r>
      <w:r>
        <w:rPr>
          <w:rFonts w:hint="eastAsia" w:ascii="宋体" w:hAnsi="宋体" w:eastAsia="宋体" w:cs="宋体"/>
          <w:b/>
          <w:bCs/>
          <w:color w:val="auto"/>
          <w:sz w:val="24"/>
          <w:szCs w:val="24"/>
          <w:highlight w:val="none"/>
          <w:lang w:val="en-US" w:eastAsia="zh-CN"/>
        </w:rPr>
        <w:t>日09时00分到2022年0</w:t>
      </w:r>
      <w:r>
        <w:rPr>
          <w:rFonts w:hint="eastAsia" w:ascii="宋体" w:hAnsi="宋体" w:cs="宋体"/>
          <w:b/>
          <w:bCs/>
          <w:color w:val="auto"/>
          <w:sz w:val="24"/>
          <w:szCs w:val="24"/>
          <w:highlight w:val="none"/>
          <w:lang w:val="en-US" w:eastAsia="zh-CN"/>
        </w:rPr>
        <w:t>3</w:t>
      </w:r>
      <w:r>
        <w:rPr>
          <w:rFonts w:hint="eastAsia" w:ascii="宋体" w:hAnsi="宋体" w:eastAsia="宋体" w:cs="宋体"/>
          <w:b/>
          <w:bCs/>
          <w:color w:val="auto"/>
          <w:sz w:val="24"/>
          <w:szCs w:val="24"/>
          <w:highlight w:val="none"/>
          <w:lang w:val="en-US" w:eastAsia="zh-CN"/>
        </w:rPr>
        <w:t>月</w:t>
      </w:r>
      <w:r>
        <w:rPr>
          <w:rFonts w:hint="eastAsia" w:ascii="宋体" w:hAnsi="宋体" w:cs="宋体"/>
          <w:b/>
          <w:bCs/>
          <w:color w:val="auto"/>
          <w:sz w:val="24"/>
          <w:szCs w:val="24"/>
          <w:highlight w:val="none"/>
          <w:lang w:val="en-US" w:eastAsia="zh-CN"/>
        </w:rPr>
        <w:t>12</w:t>
      </w:r>
      <w:r>
        <w:rPr>
          <w:rFonts w:hint="eastAsia" w:ascii="宋体" w:hAnsi="宋体" w:eastAsia="宋体" w:cs="宋体"/>
          <w:b/>
          <w:bCs/>
          <w:color w:val="auto"/>
          <w:sz w:val="24"/>
          <w:szCs w:val="24"/>
          <w:highlight w:val="none"/>
          <w:lang w:val="en-US" w:eastAsia="zh-CN"/>
        </w:rPr>
        <w:t>日17时00分</w:t>
      </w:r>
      <w:bookmarkEnd w:id="22"/>
      <w:bookmarkEnd w:id="23"/>
      <w:bookmarkEnd w:id="24"/>
      <w:bookmarkEnd w:id="25"/>
    </w:p>
    <w:p>
      <w:pPr>
        <w:pStyle w:val="8"/>
        <w:keepNext w:val="0"/>
        <w:keepLines w:val="0"/>
        <w:pageBreakBefore w:val="0"/>
        <w:tabs>
          <w:tab w:val="left" w:pos="1270"/>
          <w:tab w:val="left" w:pos="1449"/>
          <w:tab w:val="left" w:pos="2049"/>
          <w:tab w:val="left" w:pos="2738"/>
          <w:tab w:val="left" w:pos="2889"/>
          <w:tab w:val="left" w:pos="3489"/>
          <w:tab w:val="left" w:pos="4492"/>
          <w:tab w:val="left" w:pos="4778"/>
          <w:tab w:val="left" w:pos="5213"/>
          <w:tab w:val="left" w:pos="5378"/>
          <w:tab w:val="left" w:pos="5813"/>
          <w:tab w:val="left" w:pos="6218"/>
          <w:tab w:val="left" w:pos="6818"/>
          <w:tab w:val="left" w:pos="6893"/>
          <w:tab w:val="left" w:pos="7613"/>
        </w:tabs>
        <w:kinsoku/>
        <w:wordWrap w:val="0"/>
        <w:overflowPunct/>
        <w:topLinePunct w:val="0"/>
        <w:autoSpaceDE/>
        <w:autoSpaceDN/>
        <w:bidi w:val="0"/>
        <w:spacing w:line="440" w:lineRule="exact"/>
        <w:ind w:left="0" w:right="111" w:rightChars="53"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获取方式：1、招标文件的获取</w:t>
      </w:r>
    </w:p>
    <w:p>
      <w:pPr>
        <w:pStyle w:val="8"/>
        <w:keepNext w:val="0"/>
        <w:keepLines w:val="0"/>
        <w:pageBreakBefore w:val="0"/>
        <w:tabs>
          <w:tab w:val="left" w:pos="1270"/>
          <w:tab w:val="left" w:pos="1449"/>
          <w:tab w:val="left" w:pos="2049"/>
          <w:tab w:val="left" w:pos="2738"/>
          <w:tab w:val="left" w:pos="2889"/>
          <w:tab w:val="left" w:pos="3489"/>
          <w:tab w:val="left" w:pos="4492"/>
          <w:tab w:val="left" w:pos="4778"/>
          <w:tab w:val="left" w:pos="5213"/>
          <w:tab w:val="left" w:pos="5378"/>
          <w:tab w:val="left" w:pos="5813"/>
          <w:tab w:val="left" w:pos="6218"/>
          <w:tab w:val="left" w:pos="6818"/>
          <w:tab w:val="left" w:pos="6893"/>
          <w:tab w:val="left" w:pos="7613"/>
        </w:tabs>
        <w:kinsoku/>
        <w:wordWrap w:val="0"/>
        <w:overflowPunct/>
        <w:topLinePunct w:val="0"/>
        <w:autoSpaceDE/>
        <w:autoSpaceDN/>
        <w:bidi w:val="0"/>
        <w:spacing w:line="440" w:lineRule="exact"/>
        <w:ind w:left="0" w:right="111" w:rightChars="53"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凡有意参与投标者，</w:t>
      </w:r>
      <w:bookmarkStart w:id="26" w:name="_Toc287967031"/>
      <w:bookmarkStart w:id="27" w:name="_Toc287968431"/>
      <w:bookmarkStart w:id="28" w:name="_Toc287969132"/>
      <w:bookmarkStart w:id="29" w:name="_Toc287970245"/>
      <w:bookmarkStart w:id="30" w:name="_Toc287967731"/>
      <w:r>
        <w:rPr>
          <w:rFonts w:hint="eastAsia" w:ascii="宋体" w:hAnsi="宋体" w:eastAsia="宋体" w:cs="宋体"/>
          <w:color w:val="auto"/>
          <w:sz w:val="24"/>
          <w:szCs w:val="24"/>
          <w:highlight w:val="none"/>
        </w:rPr>
        <w:t>请于</w:t>
      </w:r>
      <w:r>
        <w:rPr>
          <w:rFonts w:hint="eastAsia" w:ascii="宋体" w:hAnsi="宋体" w:eastAsia="宋体" w:cs="宋体"/>
          <w:color w:val="auto"/>
          <w:sz w:val="24"/>
          <w:szCs w:val="24"/>
          <w:highlight w:val="none"/>
          <w:u w:val="single"/>
          <w:lang w:eastAsia="zh-CN"/>
        </w:rPr>
        <w:t>202</w:t>
      </w:r>
      <w:r>
        <w:rPr>
          <w:rFonts w:hint="eastAsia" w:ascii="宋体" w:hAnsi="宋体" w:eastAsia="宋体" w:cs="宋体"/>
          <w:color w:val="auto"/>
          <w:sz w:val="24"/>
          <w:szCs w:val="24"/>
          <w:highlight w:val="none"/>
          <w:u w:val="single"/>
          <w:lang w:val="en-US" w:eastAsia="zh-CN"/>
        </w:rPr>
        <w:t>2</w:t>
      </w:r>
      <w:r>
        <w:rPr>
          <w:rFonts w:hint="eastAsia" w:ascii="宋体" w:hAnsi="宋体" w:eastAsia="宋体" w:cs="宋体"/>
          <w:color w:val="auto"/>
          <w:sz w:val="24"/>
          <w:szCs w:val="24"/>
          <w:highlight w:val="none"/>
          <w:u w:val="single"/>
          <w:lang w:eastAsia="zh-CN"/>
        </w:rPr>
        <w:t>年</w:t>
      </w:r>
      <w:r>
        <w:rPr>
          <w:rFonts w:hint="eastAsia" w:ascii="宋体" w:hAnsi="宋体" w:eastAsia="宋体" w:cs="宋体"/>
          <w:color w:val="auto"/>
          <w:sz w:val="24"/>
          <w:szCs w:val="24"/>
          <w:highlight w:val="none"/>
          <w:u w:val="single"/>
          <w:lang w:val="en-US" w:eastAsia="zh-CN"/>
        </w:rPr>
        <w:t>0</w:t>
      </w:r>
      <w:r>
        <w:rPr>
          <w:rFonts w:hint="eastAsia" w:ascii="宋体" w:hAnsi="宋体" w:cs="宋体"/>
          <w:color w:val="auto"/>
          <w:sz w:val="24"/>
          <w:szCs w:val="24"/>
          <w:highlight w:val="none"/>
          <w:u w:val="single"/>
          <w:lang w:val="en-US" w:eastAsia="zh-CN"/>
        </w:rPr>
        <w:t>3</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u w:val="single"/>
          <w:lang w:val="en-US" w:eastAsia="zh-CN"/>
        </w:rPr>
        <w:t>08</w:t>
      </w:r>
      <w:r>
        <w:rPr>
          <w:rFonts w:hint="eastAsia" w:ascii="宋体" w:hAnsi="宋体" w:eastAsia="宋体" w:cs="宋体"/>
          <w:color w:val="auto"/>
          <w:sz w:val="24"/>
          <w:szCs w:val="24"/>
          <w:highlight w:val="none"/>
        </w:rPr>
        <w:t>日</w:t>
      </w:r>
      <w:r>
        <w:rPr>
          <w:rFonts w:hint="eastAsia" w:ascii="宋体" w:hAnsi="宋体" w:eastAsia="宋体" w:cs="宋体"/>
          <w:b w:val="0"/>
          <w:bCs w:val="0"/>
          <w:color w:val="auto"/>
          <w:sz w:val="24"/>
          <w:szCs w:val="24"/>
          <w:highlight w:val="none"/>
          <w:u w:val="single"/>
          <w:lang w:val="en-US" w:eastAsia="zh-CN"/>
        </w:rPr>
        <w:t>09</w:t>
      </w:r>
      <w:r>
        <w:rPr>
          <w:rFonts w:hint="eastAsia" w:ascii="宋体" w:hAnsi="宋体" w:eastAsia="宋体" w:cs="宋体"/>
          <w:b w:val="0"/>
          <w:bCs w:val="0"/>
          <w:color w:val="auto"/>
          <w:sz w:val="24"/>
          <w:szCs w:val="24"/>
          <w:highlight w:val="none"/>
          <w:lang w:val="en-US" w:eastAsia="zh-CN"/>
        </w:rPr>
        <w:t>时</w:t>
      </w:r>
      <w:r>
        <w:rPr>
          <w:rFonts w:hint="eastAsia" w:ascii="宋体" w:hAnsi="宋体" w:eastAsia="宋体" w:cs="宋体"/>
          <w:b w:val="0"/>
          <w:bCs w:val="0"/>
          <w:color w:val="auto"/>
          <w:sz w:val="24"/>
          <w:szCs w:val="24"/>
          <w:highlight w:val="none"/>
          <w:u w:val="single"/>
          <w:lang w:val="en-US" w:eastAsia="zh-CN"/>
        </w:rPr>
        <w:t>00</w:t>
      </w:r>
      <w:r>
        <w:rPr>
          <w:rFonts w:hint="eastAsia" w:ascii="宋体" w:hAnsi="宋体" w:eastAsia="宋体" w:cs="宋体"/>
          <w:b w:val="0"/>
          <w:bCs w:val="0"/>
          <w:color w:val="auto"/>
          <w:sz w:val="24"/>
          <w:szCs w:val="24"/>
          <w:highlight w:val="none"/>
          <w:lang w:val="en-US" w:eastAsia="zh-CN"/>
        </w:rPr>
        <w:t>分</w:t>
      </w:r>
      <w:r>
        <w:rPr>
          <w:rFonts w:hint="eastAsia" w:ascii="宋体" w:hAnsi="宋体" w:eastAsia="宋体" w:cs="宋体"/>
          <w:color w:val="auto"/>
          <w:sz w:val="24"/>
          <w:szCs w:val="24"/>
          <w:highlight w:val="none"/>
        </w:rPr>
        <w:t>至</w:t>
      </w:r>
      <w:r>
        <w:rPr>
          <w:rFonts w:hint="eastAsia" w:ascii="宋体" w:hAnsi="宋体" w:eastAsia="宋体" w:cs="宋体"/>
          <w:color w:val="auto"/>
          <w:sz w:val="24"/>
          <w:szCs w:val="24"/>
          <w:highlight w:val="none"/>
          <w:u w:val="single"/>
          <w:lang w:eastAsia="zh-CN"/>
        </w:rPr>
        <w:t>202</w:t>
      </w:r>
      <w:r>
        <w:rPr>
          <w:rFonts w:hint="eastAsia" w:ascii="宋体" w:hAnsi="宋体" w:eastAsia="宋体" w:cs="宋体"/>
          <w:color w:val="auto"/>
          <w:sz w:val="24"/>
          <w:szCs w:val="24"/>
          <w:highlight w:val="none"/>
          <w:u w:val="single"/>
          <w:lang w:val="en-US" w:eastAsia="zh-CN"/>
        </w:rPr>
        <w:t>2</w:t>
      </w:r>
      <w:r>
        <w:rPr>
          <w:rFonts w:hint="eastAsia" w:ascii="宋体" w:hAnsi="宋体" w:eastAsia="宋体" w:cs="宋体"/>
          <w:color w:val="auto"/>
          <w:sz w:val="24"/>
          <w:szCs w:val="24"/>
          <w:highlight w:val="none"/>
          <w:u w:val="single"/>
          <w:lang w:eastAsia="zh-CN"/>
        </w:rPr>
        <w:t>年</w:t>
      </w:r>
      <w:r>
        <w:rPr>
          <w:rFonts w:hint="eastAsia" w:ascii="宋体" w:hAnsi="宋体" w:eastAsia="宋体" w:cs="宋体"/>
          <w:color w:val="auto"/>
          <w:sz w:val="24"/>
          <w:szCs w:val="24"/>
          <w:highlight w:val="none"/>
          <w:u w:val="single"/>
          <w:lang w:val="en-US" w:eastAsia="zh-CN"/>
        </w:rPr>
        <w:t>0</w:t>
      </w:r>
      <w:r>
        <w:rPr>
          <w:rFonts w:hint="eastAsia" w:ascii="宋体" w:hAnsi="宋体" w:cs="宋体"/>
          <w:color w:val="auto"/>
          <w:sz w:val="24"/>
          <w:szCs w:val="24"/>
          <w:highlight w:val="none"/>
          <w:u w:val="single"/>
          <w:lang w:val="en-US" w:eastAsia="zh-CN"/>
        </w:rPr>
        <w:t>3</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u w:val="single"/>
          <w:lang w:val="en-US" w:eastAsia="zh-CN"/>
        </w:rPr>
        <w:t>12</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u w:val="single"/>
        </w:rPr>
        <w:t>17</w:t>
      </w:r>
      <w:r>
        <w:rPr>
          <w:rFonts w:hint="eastAsia" w:ascii="宋体" w:hAnsi="宋体" w:eastAsia="宋体" w:cs="宋体"/>
          <w:color w:val="auto"/>
          <w:sz w:val="24"/>
          <w:szCs w:val="24"/>
          <w:highlight w:val="none"/>
        </w:rPr>
        <w:t>时</w:t>
      </w:r>
      <w:r>
        <w:rPr>
          <w:rFonts w:hint="eastAsia" w:ascii="宋体" w:hAnsi="宋体" w:cs="宋体"/>
          <w:color w:val="auto"/>
          <w:sz w:val="24"/>
          <w:szCs w:val="24"/>
          <w:highlight w:val="none"/>
          <w:u w:val="single"/>
          <w:lang w:val="en-US" w:eastAsia="zh-CN"/>
        </w:rPr>
        <w:t>00</w:t>
      </w:r>
      <w:r>
        <w:rPr>
          <w:rFonts w:hint="eastAsia" w:ascii="宋体" w:hAnsi="宋体" w:cs="宋体"/>
          <w:color w:val="auto"/>
          <w:sz w:val="24"/>
          <w:szCs w:val="24"/>
          <w:highlight w:val="none"/>
          <w:lang w:val="en-US" w:eastAsia="zh-CN"/>
        </w:rPr>
        <w:t>分</w:t>
      </w:r>
      <w:r>
        <w:rPr>
          <w:rFonts w:hint="eastAsia" w:ascii="宋体" w:hAnsi="宋体" w:eastAsia="宋体" w:cs="宋体"/>
          <w:color w:val="auto"/>
          <w:sz w:val="24"/>
          <w:szCs w:val="24"/>
          <w:highlight w:val="none"/>
        </w:rPr>
        <w:t>止（北京时间，下同</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含周末</w:t>
      </w:r>
      <w:r>
        <w:rPr>
          <w:rFonts w:hint="eastAsia" w:ascii="宋体" w:hAnsi="宋体" w:eastAsia="宋体" w:cs="宋体"/>
          <w:color w:val="auto"/>
          <w:sz w:val="24"/>
          <w:szCs w:val="24"/>
          <w:highlight w:val="none"/>
        </w:rPr>
        <w:t>），登录</w:t>
      </w:r>
      <w:r>
        <w:rPr>
          <w:rFonts w:hint="eastAsia" w:ascii="宋体" w:hAnsi="宋体" w:eastAsia="宋体" w:cs="宋体"/>
          <w:color w:val="auto"/>
          <w:sz w:val="24"/>
          <w:szCs w:val="24"/>
          <w:highlight w:val="none"/>
          <w:u w:val="single"/>
        </w:rPr>
        <w:t>http://118.122.186.48:3018/szztb/publicpage/indexregister.jsp</w:t>
      </w:r>
      <w:r>
        <w:rPr>
          <w:rFonts w:hint="eastAsia" w:ascii="宋体" w:hAnsi="宋体" w:eastAsia="宋体" w:cs="宋体"/>
          <w:color w:val="auto"/>
          <w:sz w:val="24"/>
          <w:szCs w:val="24"/>
          <w:highlight w:val="none"/>
        </w:rPr>
        <w:t>网站注册缴费后自行下载</w:t>
      </w:r>
      <w:r>
        <w:rPr>
          <w:rFonts w:hint="eastAsia" w:ascii="宋体" w:hAnsi="宋体" w:eastAsia="宋体" w:cs="宋体"/>
          <w:color w:val="auto"/>
          <w:sz w:val="24"/>
          <w:szCs w:val="24"/>
          <w:highlight w:val="none"/>
          <w:lang w:val="en-US" w:eastAsia="zh-CN"/>
        </w:rPr>
        <w:t>相关资料</w:t>
      </w:r>
      <w:r>
        <w:rPr>
          <w:rFonts w:hint="eastAsia" w:ascii="宋体" w:hAnsi="宋体" w:eastAsia="宋体" w:cs="宋体"/>
          <w:b/>
          <w:bCs/>
          <w:color w:val="auto"/>
          <w:sz w:val="24"/>
          <w:szCs w:val="24"/>
          <w:highlight w:val="none"/>
          <w:lang w:val="en-US" w:eastAsia="zh-CN"/>
        </w:rPr>
        <w:t>（包含但不限于招标文件、补遗书等）</w:t>
      </w:r>
      <w:r>
        <w:rPr>
          <w:rFonts w:hint="eastAsia" w:ascii="宋体" w:hAnsi="宋体" w:eastAsia="宋体" w:cs="宋体"/>
          <w:b/>
          <w:bCs/>
          <w:color w:val="auto"/>
          <w:sz w:val="24"/>
          <w:szCs w:val="24"/>
          <w:highlight w:val="none"/>
        </w:rPr>
        <w:t>。</w:t>
      </w:r>
    </w:p>
    <w:p>
      <w:pPr>
        <w:pStyle w:val="8"/>
        <w:keepNext w:val="0"/>
        <w:keepLines w:val="0"/>
        <w:pageBreakBefore w:val="0"/>
        <w:tabs>
          <w:tab w:val="left" w:pos="1270"/>
          <w:tab w:val="left" w:pos="1449"/>
          <w:tab w:val="left" w:pos="2049"/>
          <w:tab w:val="left" w:pos="2738"/>
          <w:tab w:val="left" w:pos="2889"/>
          <w:tab w:val="left" w:pos="3489"/>
          <w:tab w:val="left" w:pos="4492"/>
          <w:tab w:val="left" w:pos="4778"/>
          <w:tab w:val="left" w:pos="5213"/>
          <w:tab w:val="left" w:pos="5378"/>
          <w:tab w:val="left" w:pos="5813"/>
          <w:tab w:val="left" w:pos="6218"/>
          <w:tab w:val="left" w:pos="6818"/>
          <w:tab w:val="left" w:pos="6893"/>
          <w:tab w:val="left" w:pos="7613"/>
        </w:tabs>
        <w:kinsoku/>
        <w:wordWrap w:val="0"/>
        <w:overflowPunct/>
        <w:topLinePunct w:val="0"/>
        <w:autoSpaceDE/>
        <w:autoSpaceDN/>
        <w:bidi w:val="0"/>
        <w:spacing w:line="440" w:lineRule="exact"/>
        <w:ind w:left="0" w:right="111" w:rightChars="53"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具体报名方式和操作流程详见附件。</w:t>
      </w:r>
    </w:p>
    <w:p>
      <w:pPr>
        <w:pStyle w:val="8"/>
        <w:keepNext w:val="0"/>
        <w:keepLines w:val="0"/>
        <w:pageBreakBefore w:val="0"/>
        <w:tabs>
          <w:tab w:val="left" w:pos="1270"/>
          <w:tab w:val="left" w:pos="1449"/>
          <w:tab w:val="left" w:pos="2049"/>
          <w:tab w:val="left" w:pos="2738"/>
          <w:tab w:val="left" w:pos="2889"/>
          <w:tab w:val="left" w:pos="3489"/>
          <w:tab w:val="left" w:pos="4492"/>
          <w:tab w:val="left" w:pos="4778"/>
          <w:tab w:val="left" w:pos="5213"/>
          <w:tab w:val="left" w:pos="5378"/>
          <w:tab w:val="left" w:pos="5813"/>
          <w:tab w:val="left" w:pos="6218"/>
          <w:tab w:val="left" w:pos="6818"/>
          <w:tab w:val="left" w:pos="6893"/>
          <w:tab w:val="left" w:pos="7613"/>
        </w:tabs>
        <w:kinsoku/>
        <w:wordWrap w:val="0"/>
        <w:overflowPunct/>
        <w:topLinePunct w:val="0"/>
        <w:autoSpaceDE/>
        <w:autoSpaceDN/>
        <w:bidi w:val="0"/>
        <w:spacing w:line="440" w:lineRule="exact"/>
        <w:ind w:left="0" w:right="111" w:rightChars="53"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投标人需上传以下证书证件确认购买资格：</w:t>
      </w:r>
    </w:p>
    <w:bookmarkEnd w:id="26"/>
    <w:bookmarkEnd w:id="27"/>
    <w:bookmarkEnd w:id="28"/>
    <w:bookmarkEnd w:id="29"/>
    <w:bookmarkEnd w:id="30"/>
    <w:p>
      <w:pPr>
        <w:keepNext w:val="0"/>
        <w:keepLines w:val="0"/>
        <w:pageBreakBefore w:val="0"/>
        <w:widowControl w:val="0"/>
        <w:kinsoku/>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A.</w:t>
      </w:r>
      <w:r>
        <w:rPr>
          <w:rFonts w:hint="eastAsia" w:ascii="宋体" w:hAnsi="宋体" w:eastAsia="宋体" w:cs="宋体"/>
          <w:b/>
          <w:color w:val="auto"/>
          <w:sz w:val="24"/>
          <w:szCs w:val="24"/>
          <w:highlight w:val="none"/>
          <w:lang w:val="en-US" w:eastAsia="zh-CN"/>
        </w:rPr>
        <w:t>投标人</w:t>
      </w:r>
      <w:r>
        <w:rPr>
          <w:rFonts w:hint="eastAsia" w:ascii="宋体" w:hAnsi="宋体" w:eastAsia="宋体" w:cs="宋体"/>
          <w:b/>
          <w:color w:val="auto"/>
          <w:sz w:val="24"/>
          <w:szCs w:val="24"/>
          <w:highlight w:val="none"/>
        </w:rPr>
        <w:t>企业法人营业执照副本</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lang w:val="en-US" w:eastAsia="zh-CN"/>
        </w:rPr>
        <w:t>三合一营业执照</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rPr>
        <w:t>（加盖公章的彩色复印件）；</w:t>
      </w:r>
    </w:p>
    <w:p>
      <w:pPr>
        <w:keepNext w:val="0"/>
        <w:keepLines w:val="0"/>
        <w:pageBreakBefore w:val="0"/>
        <w:widowControl w:val="0"/>
        <w:kinsoku/>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B.单位介绍信</w:t>
      </w:r>
      <w:r>
        <w:rPr>
          <w:rFonts w:hint="eastAsia" w:ascii="宋体" w:hAnsi="宋体" w:eastAsia="宋体" w:cs="宋体"/>
          <w:b/>
          <w:color w:val="auto"/>
          <w:sz w:val="24"/>
          <w:szCs w:val="24"/>
          <w:highlight w:val="none"/>
          <w:lang w:val="en-US" w:eastAsia="zh-CN"/>
        </w:rPr>
        <w:t>或授权委托书</w:t>
      </w:r>
      <w:r>
        <w:rPr>
          <w:rFonts w:hint="eastAsia" w:ascii="宋体" w:hAnsi="宋体" w:eastAsia="宋体" w:cs="宋体"/>
          <w:b/>
          <w:color w:val="auto"/>
          <w:sz w:val="24"/>
          <w:szCs w:val="24"/>
          <w:highlight w:val="none"/>
        </w:rPr>
        <w:t>（加盖公章的彩色复印件）；</w:t>
      </w:r>
    </w:p>
    <w:p>
      <w:pPr>
        <w:keepNext w:val="0"/>
        <w:keepLines w:val="0"/>
        <w:pageBreakBefore w:val="0"/>
        <w:widowControl w:val="0"/>
        <w:kinsoku/>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C.</w:t>
      </w:r>
      <w:r>
        <w:rPr>
          <w:rFonts w:hint="eastAsia" w:ascii="宋体" w:hAnsi="宋体" w:eastAsia="宋体" w:cs="宋体"/>
          <w:b/>
          <w:color w:val="auto"/>
          <w:sz w:val="24"/>
          <w:szCs w:val="24"/>
          <w:highlight w:val="none"/>
          <w:lang w:val="en-US" w:eastAsia="zh-CN"/>
        </w:rPr>
        <w:t>法定代表人和</w:t>
      </w:r>
      <w:r>
        <w:rPr>
          <w:rFonts w:hint="eastAsia" w:ascii="宋体" w:hAnsi="宋体" w:eastAsia="宋体" w:cs="宋体"/>
          <w:b/>
          <w:color w:val="auto"/>
          <w:sz w:val="24"/>
          <w:szCs w:val="24"/>
          <w:highlight w:val="none"/>
        </w:rPr>
        <w:t>经办人身份证明（加盖公章的彩色复印件）；</w:t>
      </w:r>
    </w:p>
    <w:p>
      <w:pPr>
        <w:keepNext w:val="0"/>
        <w:keepLines w:val="0"/>
        <w:pageBreakBefore w:val="0"/>
        <w:widowControl w:val="0"/>
        <w:kinsoku/>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val="en-US" w:eastAsia="zh-CN"/>
        </w:rPr>
        <w:t>D.投标人符合招标文件要求的业绩证明（合同原件等有效证明，</w:t>
      </w:r>
      <w:r>
        <w:rPr>
          <w:rFonts w:hint="eastAsia" w:ascii="宋体" w:hAnsi="宋体" w:eastAsia="宋体" w:cs="宋体"/>
          <w:b/>
          <w:color w:val="auto"/>
          <w:sz w:val="24"/>
          <w:szCs w:val="24"/>
          <w:highlight w:val="none"/>
        </w:rPr>
        <w:t>加盖公章的彩色复印件</w:t>
      </w:r>
      <w:r>
        <w:rPr>
          <w:rFonts w:hint="eastAsia" w:ascii="宋体" w:hAnsi="宋体" w:eastAsia="宋体" w:cs="宋体"/>
          <w:b/>
          <w:color w:val="auto"/>
          <w:sz w:val="24"/>
          <w:szCs w:val="24"/>
          <w:highlight w:val="none"/>
          <w:lang w:val="en-US" w:eastAsia="zh-CN"/>
        </w:rPr>
        <w:t>），</w:t>
      </w:r>
      <w:r>
        <w:rPr>
          <w:rFonts w:hint="eastAsia" w:ascii="宋体" w:hAnsi="宋体" w:eastAsia="宋体" w:cs="宋体"/>
          <w:b/>
          <w:color w:val="auto"/>
          <w:sz w:val="24"/>
          <w:szCs w:val="24"/>
          <w:highlight w:val="none"/>
        </w:rPr>
        <w:t>相关原件开标时备查</w:t>
      </w:r>
      <w:r>
        <w:rPr>
          <w:rFonts w:hint="eastAsia" w:ascii="宋体" w:hAnsi="宋体" w:eastAsia="宋体" w:cs="宋体"/>
          <w:b/>
          <w:color w:val="auto"/>
          <w:sz w:val="24"/>
          <w:szCs w:val="24"/>
          <w:highlight w:val="none"/>
          <w:lang w:eastAsia="zh-CN"/>
        </w:rPr>
        <w:t>；</w:t>
      </w:r>
    </w:p>
    <w:p>
      <w:pPr>
        <w:keepNext w:val="0"/>
        <w:keepLines w:val="0"/>
        <w:pageBreakBefore w:val="0"/>
        <w:widowControl w:val="0"/>
        <w:kinsoku/>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E.有效期内的《安保服务许可证》（加盖公章的彩色复印件），</w:t>
      </w:r>
      <w:r>
        <w:rPr>
          <w:rFonts w:hint="eastAsia" w:ascii="宋体" w:hAnsi="宋体" w:eastAsia="宋体" w:cs="宋体"/>
          <w:b/>
          <w:color w:val="auto"/>
          <w:sz w:val="24"/>
          <w:szCs w:val="24"/>
          <w:highlight w:val="none"/>
        </w:rPr>
        <w:t>相关原件开标时备查</w:t>
      </w:r>
      <w:r>
        <w:rPr>
          <w:rFonts w:hint="eastAsia" w:ascii="宋体" w:hAnsi="宋体" w:eastAsia="宋体" w:cs="宋体"/>
          <w:b/>
          <w:color w:val="auto"/>
          <w:sz w:val="24"/>
          <w:szCs w:val="24"/>
          <w:highlight w:val="none"/>
          <w:lang w:eastAsia="zh-CN"/>
        </w:rPr>
        <w:t>；</w:t>
      </w:r>
    </w:p>
    <w:p>
      <w:pPr>
        <w:pStyle w:val="5"/>
        <w:keepNext w:val="0"/>
        <w:keepLines w:val="0"/>
        <w:pageBreakBefore w:val="0"/>
        <w:shd w:val="clear" w:color="auto" w:fill="FFFFFF"/>
        <w:kinsoku/>
        <w:wordWrap w:val="0"/>
        <w:overflowPunct/>
        <w:topLinePunct w:val="0"/>
        <w:autoSpaceDE/>
        <w:autoSpaceDN/>
        <w:bidi w:val="0"/>
        <w:spacing w:before="0" w:beforeAutospacing="0" w:after="0" w:afterAutospacing="0" w:line="440" w:lineRule="exact"/>
        <w:ind w:firstLine="48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kern w:val="2"/>
          <w:sz w:val="24"/>
          <w:szCs w:val="24"/>
          <w:highlight w:val="none"/>
        </w:rPr>
        <w:t>注：</w:t>
      </w:r>
      <w:r>
        <w:rPr>
          <w:rFonts w:hint="eastAsia" w:ascii="宋体" w:hAnsi="宋体" w:eastAsia="宋体" w:cs="宋体"/>
          <w:b/>
          <w:color w:val="auto"/>
          <w:kern w:val="2"/>
          <w:sz w:val="24"/>
          <w:szCs w:val="24"/>
          <w:highlight w:val="none"/>
          <w:lang w:val="en-US" w:eastAsia="zh-CN"/>
        </w:rPr>
        <w:t>招标人在对投标人提交的投标文件中所提供的各项资料进行核实查证时，验证其真实性及报价资格，若存在提供虚假资料或有违法情况的则取消其资格；已参加招标的作废标处理；已中标的取消中标资格并报相关部门备案。</w:t>
      </w:r>
    </w:p>
    <w:p>
      <w:pPr>
        <w:keepNext w:val="0"/>
        <w:keepLines w:val="0"/>
        <w:pageBreakBefore w:val="0"/>
        <w:kinsoku/>
        <w:wordWrap w:val="0"/>
        <w:overflowPunct/>
        <w:topLinePunct w:val="0"/>
        <w:autoSpaceDE/>
        <w:autoSpaceDN/>
        <w:bidi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.2招标文件每套售价人民币</w:t>
      </w:r>
      <w:r>
        <w:rPr>
          <w:rFonts w:hint="eastAsia" w:ascii="宋体" w:hAnsi="宋体" w:eastAsia="宋体" w:cs="宋体"/>
          <w:color w:val="auto"/>
          <w:sz w:val="24"/>
          <w:szCs w:val="24"/>
          <w:highlight w:val="none"/>
          <w:u w:val="single"/>
        </w:rPr>
        <w:t>1</w:t>
      </w:r>
      <w:r>
        <w:rPr>
          <w:rFonts w:hint="eastAsia" w:ascii="宋体" w:hAnsi="宋体" w:eastAsia="宋体" w:cs="宋体"/>
          <w:color w:val="auto"/>
          <w:sz w:val="24"/>
          <w:szCs w:val="24"/>
          <w:highlight w:val="none"/>
          <w:u w:val="single"/>
          <w:lang w:val="en-US" w:eastAsia="zh-CN"/>
        </w:rPr>
        <w:t>0</w:t>
      </w:r>
      <w:r>
        <w:rPr>
          <w:rFonts w:hint="eastAsia" w:ascii="宋体" w:hAnsi="宋体" w:eastAsia="宋体" w:cs="宋体"/>
          <w:color w:val="auto"/>
          <w:sz w:val="24"/>
          <w:szCs w:val="24"/>
          <w:highlight w:val="none"/>
          <w:u w:val="single"/>
        </w:rPr>
        <w:t>00元</w:t>
      </w:r>
      <w:r>
        <w:rPr>
          <w:rFonts w:hint="eastAsia" w:ascii="宋体" w:hAnsi="宋体" w:eastAsia="宋体" w:cs="宋体"/>
          <w:color w:val="auto"/>
          <w:sz w:val="24"/>
          <w:szCs w:val="24"/>
          <w:highlight w:val="none"/>
        </w:rPr>
        <w:t>，</w:t>
      </w:r>
      <w:r>
        <w:rPr>
          <w:rFonts w:hint="eastAsia" w:ascii="宋体" w:hAnsi="宋体" w:eastAsia="宋体" w:cs="宋体"/>
          <w:b/>
          <w:bCs w:val="0"/>
          <w:color w:val="auto"/>
          <w:sz w:val="24"/>
          <w:szCs w:val="24"/>
          <w:highlight w:val="none"/>
        </w:rPr>
        <w:t>（缴纳后，</w:t>
      </w:r>
      <w:r>
        <w:rPr>
          <w:rFonts w:hint="eastAsia" w:ascii="宋体" w:hAnsi="宋体" w:eastAsia="宋体" w:cs="宋体"/>
          <w:b/>
          <w:bCs w:val="0"/>
          <w:color w:val="auto"/>
          <w:sz w:val="24"/>
          <w:szCs w:val="24"/>
          <w:highlight w:val="none"/>
          <w:lang w:val="en-US" w:eastAsia="zh-CN"/>
        </w:rPr>
        <w:t>招标</w:t>
      </w:r>
      <w:r>
        <w:rPr>
          <w:rFonts w:hint="eastAsia" w:ascii="宋体" w:hAnsi="宋体" w:eastAsia="宋体" w:cs="宋体"/>
          <w:b/>
          <w:bCs w:val="0"/>
          <w:color w:val="auto"/>
          <w:sz w:val="24"/>
          <w:szCs w:val="24"/>
          <w:highlight w:val="none"/>
        </w:rPr>
        <w:t>人仅提供收据）</w:t>
      </w:r>
      <w:r>
        <w:rPr>
          <w:rFonts w:hint="eastAsia" w:ascii="宋体" w:hAnsi="宋体" w:eastAsia="宋体" w:cs="宋体"/>
          <w:b/>
          <w:bCs w:val="0"/>
          <w:color w:val="auto"/>
          <w:sz w:val="24"/>
          <w:szCs w:val="24"/>
          <w:highlight w:val="none"/>
          <w:lang w:eastAsia="zh-CN"/>
        </w:rPr>
        <w:t>，</w:t>
      </w:r>
      <w:r>
        <w:rPr>
          <w:rFonts w:hint="eastAsia" w:ascii="宋体" w:hAnsi="宋体" w:eastAsia="宋体" w:cs="宋体"/>
          <w:color w:val="auto"/>
          <w:sz w:val="24"/>
          <w:szCs w:val="24"/>
          <w:highlight w:val="none"/>
          <w:lang w:val="en-US" w:eastAsia="zh-CN"/>
        </w:rPr>
        <w:t>逾期不售，</w:t>
      </w:r>
      <w:r>
        <w:rPr>
          <w:rFonts w:hint="eastAsia" w:ascii="宋体" w:hAnsi="宋体" w:eastAsia="宋体" w:cs="宋体"/>
          <w:color w:val="auto"/>
          <w:sz w:val="24"/>
          <w:szCs w:val="24"/>
          <w:highlight w:val="none"/>
        </w:rPr>
        <w:t>售后不退。</w:t>
      </w:r>
    </w:p>
    <w:p>
      <w:pPr>
        <w:keepNext w:val="0"/>
        <w:keepLines w:val="0"/>
        <w:pageBreakBefore w:val="0"/>
        <w:numPr>
          <w:ilvl w:val="0"/>
          <w:numId w:val="1"/>
        </w:numPr>
        <w:kinsoku/>
        <w:wordWrap w:val="0"/>
        <w:overflowPunct/>
        <w:topLinePunct w:val="0"/>
        <w:autoSpaceDE/>
        <w:autoSpaceDN/>
        <w:bidi w:val="0"/>
        <w:spacing w:line="440" w:lineRule="exact"/>
        <w:ind w:left="0" w:leftChars="0" w:firstLine="482" w:firstLineChars="200"/>
        <w:textAlignment w:val="auto"/>
        <w:outlineLvl w:val="1"/>
        <w:rPr>
          <w:rFonts w:hint="eastAsia" w:ascii="宋体" w:hAnsi="宋体" w:eastAsia="宋体" w:cs="宋体"/>
          <w:b/>
          <w:bCs/>
          <w:color w:val="auto"/>
          <w:sz w:val="24"/>
          <w:szCs w:val="24"/>
          <w:highlight w:val="none"/>
          <w:lang w:val="en-US" w:eastAsia="zh-CN"/>
        </w:rPr>
      </w:pPr>
      <w:bookmarkStart w:id="31" w:name="_Toc25194"/>
      <w:bookmarkStart w:id="32" w:name="_Toc14940"/>
      <w:bookmarkStart w:id="33" w:name="_Toc30446"/>
      <w:r>
        <w:rPr>
          <w:rFonts w:hint="eastAsia" w:ascii="宋体" w:hAnsi="宋体" w:eastAsia="宋体" w:cs="宋体"/>
          <w:b/>
          <w:bCs/>
          <w:color w:val="auto"/>
          <w:sz w:val="24"/>
          <w:szCs w:val="24"/>
          <w:highlight w:val="none"/>
          <w:lang w:val="en-US" w:eastAsia="zh-CN"/>
        </w:rPr>
        <w:t>投标文件的递交</w:t>
      </w:r>
      <w:bookmarkEnd w:id="31"/>
      <w:bookmarkEnd w:id="32"/>
      <w:bookmarkEnd w:id="33"/>
    </w:p>
    <w:p>
      <w:pPr>
        <w:keepNext w:val="0"/>
        <w:keepLines w:val="0"/>
        <w:pageBreakBefore w:val="0"/>
        <w:numPr>
          <w:ilvl w:val="0"/>
          <w:numId w:val="0"/>
        </w:numPr>
        <w:kinsoku/>
        <w:wordWrap w:val="0"/>
        <w:overflowPunct/>
        <w:topLinePunct w:val="0"/>
        <w:autoSpaceDE/>
        <w:autoSpaceDN/>
        <w:bidi w:val="0"/>
        <w:spacing w:line="440" w:lineRule="exact"/>
        <w:ind w:leftChars="200"/>
        <w:textAlignment w:val="auto"/>
        <w:outlineLvl w:val="1"/>
        <w:rPr>
          <w:rFonts w:hint="eastAsia" w:ascii="宋体" w:hAnsi="宋体" w:eastAsia="宋体" w:cs="宋体"/>
          <w:b/>
          <w:bCs/>
          <w:color w:val="auto"/>
          <w:sz w:val="24"/>
          <w:szCs w:val="24"/>
          <w:highlight w:val="none"/>
          <w:lang w:val="en-US" w:eastAsia="zh-CN"/>
        </w:rPr>
      </w:pPr>
      <w:bookmarkStart w:id="34" w:name="_Toc1466"/>
      <w:bookmarkStart w:id="35" w:name="_Toc4670"/>
      <w:bookmarkStart w:id="36" w:name="_Toc6711"/>
      <w:r>
        <w:rPr>
          <w:rFonts w:hint="eastAsia" w:ascii="宋体" w:hAnsi="宋体" w:eastAsia="宋体" w:cs="宋体"/>
          <w:b/>
          <w:bCs/>
          <w:color w:val="auto"/>
          <w:sz w:val="24"/>
          <w:szCs w:val="24"/>
          <w:highlight w:val="none"/>
          <w:lang w:val="en-US" w:eastAsia="zh-CN"/>
        </w:rPr>
        <w:t>递交截止时间：2022年03月</w:t>
      </w:r>
      <w:r>
        <w:rPr>
          <w:rFonts w:hint="eastAsia" w:ascii="宋体" w:hAnsi="宋体" w:cs="宋体"/>
          <w:b/>
          <w:bCs/>
          <w:color w:val="auto"/>
          <w:sz w:val="24"/>
          <w:szCs w:val="24"/>
          <w:highlight w:val="none"/>
          <w:lang w:val="en-US" w:eastAsia="zh-CN"/>
        </w:rPr>
        <w:t>28</w:t>
      </w:r>
      <w:r>
        <w:rPr>
          <w:rFonts w:hint="eastAsia" w:ascii="宋体" w:hAnsi="宋体" w:eastAsia="宋体" w:cs="宋体"/>
          <w:b/>
          <w:bCs/>
          <w:color w:val="auto"/>
          <w:sz w:val="24"/>
          <w:szCs w:val="24"/>
          <w:highlight w:val="none"/>
          <w:lang w:val="en-US" w:eastAsia="zh-CN"/>
        </w:rPr>
        <w:t>日1</w:t>
      </w:r>
      <w:r>
        <w:rPr>
          <w:rFonts w:hint="eastAsia" w:ascii="宋体" w:hAnsi="宋体" w:cs="宋体"/>
          <w:b/>
          <w:bCs/>
          <w:color w:val="auto"/>
          <w:sz w:val="24"/>
          <w:szCs w:val="24"/>
          <w:highlight w:val="none"/>
          <w:lang w:val="en-US" w:eastAsia="zh-CN"/>
        </w:rPr>
        <w:t>5</w:t>
      </w:r>
      <w:r>
        <w:rPr>
          <w:rFonts w:hint="eastAsia" w:ascii="宋体" w:hAnsi="宋体" w:eastAsia="宋体" w:cs="宋体"/>
          <w:b/>
          <w:bCs/>
          <w:color w:val="auto"/>
          <w:sz w:val="24"/>
          <w:szCs w:val="24"/>
          <w:highlight w:val="none"/>
          <w:lang w:val="en-US" w:eastAsia="zh-CN"/>
        </w:rPr>
        <w:t>时00分</w:t>
      </w:r>
      <w:bookmarkEnd w:id="34"/>
      <w:bookmarkEnd w:id="35"/>
      <w:bookmarkEnd w:id="36"/>
    </w:p>
    <w:p>
      <w:pPr>
        <w:keepNext w:val="0"/>
        <w:keepLines w:val="0"/>
        <w:pageBreakBefore w:val="0"/>
        <w:numPr>
          <w:ilvl w:val="0"/>
          <w:numId w:val="0"/>
        </w:numPr>
        <w:kinsoku/>
        <w:wordWrap w:val="0"/>
        <w:overflowPunct/>
        <w:topLinePunct w:val="0"/>
        <w:autoSpaceDE/>
        <w:autoSpaceDN/>
        <w:bidi w:val="0"/>
        <w:spacing w:line="440" w:lineRule="exact"/>
        <w:ind w:firstLine="482" w:firstLineChars="200"/>
        <w:textAlignment w:val="auto"/>
        <w:outlineLvl w:val="1"/>
        <w:rPr>
          <w:rFonts w:hint="eastAsia" w:ascii="宋体" w:hAnsi="宋体" w:eastAsia="宋体" w:cs="宋体"/>
          <w:b/>
          <w:bCs/>
          <w:color w:val="auto"/>
          <w:sz w:val="24"/>
          <w:szCs w:val="24"/>
          <w:highlight w:val="none"/>
          <w:lang w:val="en-US" w:eastAsia="zh-CN"/>
        </w:rPr>
      </w:pPr>
      <w:bookmarkStart w:id="37" w:name="_Toc13342"/>
      <w:bookmarkStart w:id="38" w:name="_Toc12918"/>
      <w:bookmarkStart w:id="39" w:name="_Toc2055"/>
      <w:r>
        <w:rPr>
          <w:rFonts w:hint="eastAsia" w:ascii="宋体" w:hAnsi="宋体" w:eastAsia="宋体" w:cs="宋体"/>
          <w:b/>
          <w:bCs/>
          <w:color w:val="auto"/>
          <w:sz w:val="24"/>
          <w:szCs w:val="24"/>
          <w:highlight w:val="none"/>
          <w:lang w:val="en-US" w:eastAsia="zh-CN"/>
        </w:rPr>
        <w:t>递交方式：重庆建工集团四川遂资高速公路有限公司二楼会议室纸质文件递交</w:t>
      </w:r>
      <w:bookmarkEnd w:id="37"/>
      <w:bookmarkEnd w:id="38"/>
      <w:bookmarkEnd w:id="39"/>
    </w:p>
    <w:p>
      <w:pPr>
        <w:keepNext w:val="0"/>
        <w:keepLines w:val="0"/>
        <w:pageBreakBefore w:val="0"/>
        <w:numPr>
          <w:ilvl w:val="0"/>
          <w:numId w:val="1"/>
        </w:numPr>
        <w:kinsoku/>
        <w:wordWrap w:val="0"/>
        <w:overflowPunct/>
        <w:topLinePunct w:val="0"/>
        <w:autoSpaceDE/>
        <w:autoSpaceDN/>
        <w:bidi w:val="0"/>
        <w:spacing w:line="440" w:lineRule="exact"/>
        <w:ind w:left="0" w:leftChars="0" w:firstLine="482" w:firstLineChars="200"/>
        <w:textAlignment w:val="auto"/>
        <w:outlineLvl w:val="1"/>
        <w:rPr>
          <w:rFonts w:hint="eastAsia" w:ascii="宋体" w:hAnsi="宋体" w:eastAsia="宋体" w:cs="宋体"/>
          <w:b/>
          <w:bCs/>
          <w:color w:val="auto"/>
          <w:sz w:val="24"/>
          <w:szCs w:val="24"/>
          <w:highlight w:val="none"/>
          <w:lang w:val="en-US" w:eastAsia="zh-CN"/>
        </w:rPr>
      </w:pPr>
      <w:bookmarkStart w:id="40" w:name="_Toc3814"/>
      <w:bookmarkStart w:id="41" w:name="_Toc10370"/>
      <w:bookmarkStart w:id="42" w:name="_Toc31004"/>
      <w:r>
        <w:rPr>
          <w:rFonts w:hint="eastAsia" w:ascii="宋体" w:hAnsi="宋体" w:eastAsia="宋体" w:cs="宋体"/>
          <w:b/>
          <w:bCs/>
          <w:color w:val="auto"/>
          <w:sz w:val="24"/>
          <w:szCs w:val="24"/>
          <w:highlight w:val="none"/>
          <w:lang w:val="en-US" w:eastAsia="zh-CN"/>
        </w:rPr>
        <w:t>开标时间及地点</w:t>
      </w:r>
      <w:bookmarkEnd w:id="40"/>
      <w:bookmarkEnd w:id="41"/>
      <w:bookmarkEnd w:id="42"/>
    </w:p>
    <w:p>
      <w:pPr>
        <w:keepNext w:val="0"/>
        <w:keepLines w:val="0"/>
        <w:pageBreakBefore w:val="0"/>
        <w:numPr>
          <w:ilvl w:val="0"/>
          <w:numId w:val="0"/>
        </w:numPr>
        <w:kinsoku/>
        <w:wordWrap w:val="0"/>
        <w:overflowPunct/>
        <w:topLinePunct w:val="0"/>
        <w:autoSpaceDE/>
        <w:autoSpaceDN/>
        <w:bidi w:val="0"/>
        <w:spacing w:line="440" w:lineRule="exact"/>
        <w:ind w:leftChars="200"/>
        <w:textAlignment w:val="auto"/>
        <w:outlineLvl w:val="1"/>
        <w:rPr>
          <w:rFonts w:hint="eastAsia" w:ascii="宋体" w:hAnsi="宋体" w:eastAsia="宋体" w:cs="宋体"/>
          <w:b/>
          <w:bCs/>
          <w:color w:val="auto"/>
          <w:sz w:val="24"/>
          <w:szCs w:val="24"/>
          <w:highlight w:val="none"/>
          <w:lang w:val="en-US" w:eastAsia="zh-CN"/>
        </w:rPr>
      </w:pPr>
      <w:bookmarkStart w:id="43" w:name="_Toc18365"/>
      <w:bookmarkStart w:id="44" w:name="_Toc18023"/>
      <w:bookmarkStart w:id="45" w:name="_Toc31413"/>
      <w:r>
        <w:rPr>
          <w:rFonts w:hint="eastAsia" w:ascii="宋体" w:hAnsi="宋体" w:eastAsia="宋体" w:cs="宋体"/>
          <w:b/>
          <w:bCs/>
          <w:color w:val="auto"/>
          <w:sz w:val="24"/>
          <w:szCs w:val="24"/>
          <w:highlight w:val="none"/>
          <w:lang w:val="en-US" w:eastAsia="zh-CN"/>
        </w:rPr>
        <w:t>开标时间：2022年03月</w:t>
      </w:r>
      <w:r>
        <w:rPr>
          <w:rFonts w:hint="eastAsia" w:ascii="宋体" w:hAnsi="宋体" w:cs="宋体"/>
          <w:b/>
          <w:bCs/>
          <w:color w:val="auto"/>
          <w:sz w:val="24"/>
          <w:szCs w:val="24"/>
          <w:highlight w:val="none"/>
          <w:lang w:val="en-US" w:eastAsia="zh-CN"/>
        </w:rPr>
        <w:t>28</w:t>
      </w:r>
      <w:r>
        <w:rPr>
          <w:rFonts w:hint="eastAsia" w:ascii="宋体" w:hAnsi="宋体" w:eastAsia="宋体" w:cs="宋体"/>
          <w:b/>
          <w:bCs/>
          <w:color w:val="auto"/>
          <w:sz w:val="24"/>
          <w:szCs w:val="24"/>
          <w:highlight w:val="none"/>
          <w:lang w:val="en-US" w:eastAsia="zh-CN"/>
        </w:rPr>
        <w:t>日1</w:t>
      </w:r>
      <w:r>
        <w:rPr>
          <w:rFonts w:hint="eastAsia" w:ascii="宋体" w:hAnsi="宋体" w:cs="宋体"/>
          <w:b/>
          <w:bCs/>
          <w:color w:val="auto"/>
          <w:sz w:val="24"/>
          <w:szCs w:val="24"/>
          <w:highlight w:val="none"/>
          <w:lang w:val="en-US" w:eastAsia="zh-CN"/>
        </w:rPr>
        <w:t>5</w:t>
      </w:r>
      <w:r>
        <w:rPr>
          <w:rFonts w:hint="eastAsia" w:ascii="宋体" w:hAnsi="宋体" w:eastAsia="宋体" w:cs="宋体"/>
          <w:b/>
          <w:bCs/>
          <w:color w:val="auto"/>
          <w:sz w:val="24"/>
          <w:szCs w:val="24"/>
          <w:highlight w:val="none"/>
          <w:lang w:val="en-US" w:eastAsia="zh-CN"/>
        </w:rPr>
        <w:t>时00分</w:t>
      </w:r>
      <w:bookmarkEnd w:id="43"/>
      <w:bookmarkEnd w:id="44"/>
      <w:bookmarkEnd w:id="45"/>
    </w:p>
    <w:p>
      <w:pPr>
        <w:keepNext w:val="0"/>
        <w:keepLines w:val="0"/>
        <w:pageBreakBefore w:val="0"/>
        <w:numPr>
          <w:ilvl w:val="0"/>
          <w:numId w:val="0"/>
        </w:numPr>
        <w:kinsoku/>
        <w:wordWrap w:val="0"/>
        <w:overflowPunct/>
        <w:topLinePunct w:val="0"/>
        <w:autoSpaceDE/>
        <w:autoSpaceDN/>
        <w:bidi w:val="0"/>
        <w:spacing w:line="440" w:lineRule="exact"/>
        <w:ind w:firstLine="482" w:firstLineChars="200"/>
        <w:textAlignment w:val="auto"/>
        <w:outlineLvl w:val="1"/>
        <w:rPr>
          <w:rFonts w:hint="eastAsia" w:ascii="宋体" w:hAnsi="宋体" w:eastAsia="宋体" w:cs="宋体"/>
          <w:color w:val="auto"/>
          <w:sz w:val="24"/>
          <w:szCs w:val="24"/>
          <w:highlight w:val="none"/>
          <w:u w:val="single"/>
        </w:rPr>
      </w:pPr>
      <w:bookmarkStart w:id="46" w:name="_Toc6988"/>
      <w:bookmarkStart w:id="47" w:name="_Toc32200"/>
      <w:bookmarkStart w:id="48" w:name="_Toc16876"/>
      <w:r>
        <w:rPr>
          <w:rFonts w:hint="eastAsia" w:ascii="宋体" w:hAnsi="宋体" w:eastAsia="宋体" w:cs="宋体"/>
          <w:b/>
          <w:bCs/>
          <w:color w:val="auto"/>
          <w:sz w:val="24"/>
          <w:szCs w:val="24"/>
          <w:highlight w:val="none"/>
          <w:lang w:val="en-US" w:eastAsia="zh-CN"/>
        </w:rPr>
        <w:t>开标地点：重庆建工集团四川遂资高速公路有限公司二楼会议室</w:t>
      </w:r>
      <w:r>
        <w:rPr>
          <w:rFonts w:hint="eastAsia" w:ascii="宋体" w:hAnsi="宋体" w:eastAsia="宋体" w:cs="宋体"/>
          <w:color w:val="auto"/>
          <w:sz w:val="24"/>
          <w:szCs w:val="24"/>
          <w:highlight w:val="none"/>
          <w:u w:val="single"/>
        </w:rPr>
        <w:t>（地址：</w:t>
      </w:r>
      <w:r>
        <w:rPr>
          <w:rFonts w:hint="eastAsia" w:ascii="宋体" w:hAnsi="宋体" w:eastAsia="宋体" w:cs="宋体"/>
          <w:color w:val="auto"/>
          <w:sz w:val="24"/>
          <w:szCs w:val="24"/>
          <w:highlight w:val="none"/>
          <w:u w:val="single"/>
          <w:lang w:eastAsia="zh-CN"/>
        </w:rPr>
        <w:t>四川省遂宁市船山区黄龙路1号遂宁西收费站</w:t>
      </w:r>
      <w:r>
        <w:rPr>
          <w:rFonts w:hint="eastAsia" w:ascii="宋体" w:hAnsi="宋体" w:eastAsia="宋体" w:cs="宋体"/>
          <w:color w:val="auto"/>
          <w:sz w:val="24"/>
          <w:szCs w:val="24"/>
          <w:highlight w:val="none"/>
          <w:u w:val="single"/>
        </w:rPr>
        <w:t>）</w:t>
      </w:r>
      <w:bookmarkEnd w:id="46"/>
      <w:bookmarkEnd w:id="47"/>
      <w:bookmarkEnd w:id="48"/>
    </w:p>
    <w:p>
      <w:pPr>
        <w:keepNext w:val="0"/>
        <w:keepLines w:val="0"/>
        <w:pageBreakBefore w:val="0"/>
        <w:numPr>
          <w:ilvl w:val="0"/>
          <w:numId w:val="0"/>
        </w:numPr>
        <w:kinsoku/>
        <w:wordWrap w:val="0"/>
        <w:overflowPunct/>
        <w:topLinePunct w:val="0"/>
        <w:autoSpaceDE/>
        <w:autoSpaceDN/>
        <w:bidi w:val="0"/>
        <w:spacing w:line="440" w:lineRule="exact"/>
        <w:ind w:leftChars="200"/>
        <w:textAlignment w:val="auto"/>
        <w:outlineLvl w:val="1"/>
        <w:rPr>
          <w:rFonts w:hint="eastAsia" w:ascii="宋体" w:hAnsi="宋体" w:eastAsia="宋体" w:cs="宋体"/>
          <w:b/>
          <w:bCs/>
          <w:color w:val="auto"/>
          <w:sz w:val="24"/>
          <w:szCs w:val="24"/>
          <w:highlight w:val="none"/>
          <w:lang w:val="en-US" w:eastAsia="zh-CN"/>
        </w:rPr>
      </w:pPr>
      <w:bookmarkStart w:id="49" w:name="_Toc29075"/>
      <w:bookmarkStart w:id="50" w:name="_Toc885"/>
      <w:bookmarkStart w:id="51" w:name="_Toc32279"/>
      <w:r>
        <w:rPr>
          <w:rFonts w:hint="eastAsia" w:ascii="宋体" w:hAnsi="宋体" w:eastAsia="宋体" w:cs="宋体"/>
          <w:b/>
          <w:bCs/>
          <w:color w:val="auto"/>
          <w:sz w:val="24"/>
          <w:szCs w:val="24"/>
          <w:highlight w:val="none"/>
          <w:lang w:val="en-US" w:eastAsia="zh-CN"/>
        </w:rPr>
        <w:t>七、其他</w:t>
      </w:r>
      <w:bookmarkEnd w:id="49"/>
      <w:bookmarkEnd w:id="50"/>
      <w:bookmarkEnd w:id="51"/>
    </w:p>
    <w:p>
      <w:pPr>
        <w:keepNext w:val="0"/>
        <w:keepLines w:val="0"/>
        <w:pageBreakBefore w:val="0"/>
        <w:kinsoku/>
        <w:wordWrap w:val="0"/>
        <w:overflowPunct/>
        <w:topLinePunct w:val="0"/>
        <w:autoSpaceDE/>
        <w:autoSpaceDN/>
        <w:bidi w:val="0"/>
        <w:spacing w:line="440" w:lineRule="exact"/>
        <w:ind w:firstLine="482" w:firstLineChars="200"/>
        <w:textAlignment w:val="auto"/>
        <w:outlineLvl w:val="1"/>
        <w:rPr>
          <w:rFonts w:hint="eastAsia" w:ascii="宋体" w:hAnsi="宋体" w:eastAsia="宋体" w:cs="宋体"/>
          <w:b/>
          <w:bCs/>
          <w:color w:val="auto"/>
          <w:sz w:val="24"/>
          <w:szCs w:val="24"/>
          <w:highlight w:val="none"/>
        </w:rPr>
      </w:pPr>
      <w:bookmarkStart w:id="52" w:name="_Toc4592"/>
      <w:bookmarkStart w:id="53" w:name="_Toc29342"/>
      <w:bookmarkStart w:id="54" w:name="_Toc23112"/>
      <w:bookmarkStart w:id="55" w:name="_Toc508632827"/>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、评标办法</w:t>
      </w:r>
      <w:bookmarkEnd w:id="52"/>
      <w:bookmarkEnd w:id="53"/>
      <w:bookmarkEnd w:id="54"/>
    </w:p>
    <w:p>
      <w:pPr>
        <w:keepNext w:val="0"/>
        <w:keepLines w:val="0"/>
        <w:pageBreakBefore w:val="0"/>
        <w:kinsoku/>
        <w:wordWrap w:val="0"/>
        <w:overflowPunct/>
        <w:topLinePunct w:val="0"/>
        <w:autoSpaceDE/>
        <w:autoSpaceDN/>
        <w:bidi w:val="0"/>
        <w:spacing w:line="440" w:lineRule="exact"/>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本次招标采用资格后审，评标采用</w:t>
      </w:r>
      <w:r>
        <w:rPr>
          <w:rFonts w:hint="eastAsia" w:ascii="宋体" w:hAnsi="宋体" w:cs="宋体"/>
          <w:b/>
          <w:bCs/>
          <w:color w:val="auto"/>
          <w:sz w:val="24"/>
          <w:szCs w:val="24"/>
          <w:highlight w:val="none"/>
          <w:lang w:val="en-US" w:eastAsia="zh-CN"/>
        </w:rPr>
        <w:t>经评审的最低投标价法</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招标人不在报名阶段对报名人资格条件进行审查，在评审阶段进行审查</w:t>
      </w:r>
      <w:r>
        <w:rPr>
          <w:rFonts w:hint="eastAsia" w:ascii="宋体" w:hAnsi="宋体" w:eastAsia="宋体" w:cs="宋体"/>
          <w:b/>
          <w:bCs/>
          <w:color w:val="auto"/>
          <w:sz w:val="24"/>
          <w:szCs w:val="24"/>
          <w:highlight w:val="none"/>
          <w:lang w:eastAsia="zh-CN"/>
        </w:rPr>
        <w:t>）</w:t>
      </w:r>
    </w:p>
    <w:p>
      <w:pPr>
        <w:keepNext w:val="0"/>
        <w:keepLines w:val="0"/>
        <w:pageBreakBefore w:val="0"/>
        <w:kinsoku/>
        <w:wordWrap w:val="0"/>
        <w:overflowPunct/>
        <w:topLinePunct w:val="0"/>
        <w:autoSpaceDE/>
        <w:autoSpaceDN/>
        <w:bidi w:val="0"/>
        <w:spacing w:line="440" w:lineRule="exact"/>
        <w:ind w:firstLine="482" w:firstLineChars="200"/>
        <w:textAlignment w:val="auto"/>
        <w:outlineLvl w:val="1"/>
        <w:rPr>
          <w:rFonts w:hint="eastAsia" w:ascii="宋体" w:hAnsi="宋体" w:eastAsia="宋体" w:cs="宋体"/>
          <w:b/>
          <w:bCs/>
          <w:color w:val="auto"/>
          <w:sz w:val="24"/>
          <w:szCs w:val="24"/>
          <w:highlight w:val="none"/>
        </w:rPr>
      </w:pPr>
      <w:bookmarkStart w:id="56" w:name="_Toc24128"/>
      <w:bookmarkStart w:id="57" w:name="_Toc24166"/>
      <w:bookmarkStart w:id="58" w:name="_Toc25454"/>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、投标文件的递交</w:t>
      </w:r>
      <w:bookmarkEnd w:id="55"/>
      <w:r>
        <w:rPr>
          <w:rFonts w:hint="eastAsia" w:ascii="宋体" w:hAnsi="宋体" w:eastAsia="宋体" w:cs="宋体"/>
          <w:b/>
          <w:bCs/>
          <w:color w:val="auto"/>
          <w:sz w:val="24"/>
          <w:szCs w:val="24"/>
          <w:highlight w:val="none"/>
        </w:rPr>
        <w:t>及相关事宜</w:t>
      </w:r>
      <w:bookmarkEnd w:id="56"/>
      <w:bookmarkEnd w:id="57"/>
      <w:bookmarkEnd w:id="58"/>
    </w:p>
    <w:p>
      <w:pPr>
        <w:keepNext w:val="0"/>
        <w:keepLines w:val="0"/>
        <w:pageBreakBefore w:val="0"/>
        <w:kinsoku/>
        <w:wordWrap w:val="0"/>
        <w:overflowPunct/>
        <w:topLinePunct w:val="0"/>
        <w:autoSpaceDE/>
        <w:autoSpaceDN/>
        <w:bidi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.1招标人将于下列时间和地点组织进行工程现场踏勘并召开</w:t>
      </w:r>
      <w:r>
        <w:rPr>
          <w:rFonts w:hint="eastAsia" w:ascii="宋体" w:hAnsi="宋体" w:cs="宋体"/>
          <w:color w:val="auto"/>
          <w:sz w:val="24"/>
          <w:szCs w:val="24"/>
          <w:highlight w:val="none"/>
          <w:lang w:val="en-US" w:eastAsia="zh-CN"/>
        </w:rPr>
        <w:t>投标</w:t>
      </w:r>
      <w:r>
        <w:rPr>
          <w:rFonts w:hint="eastAsia" w:ascii="宋体" w:hAnsi="宋体" w:eastAsia="宋体" w:cs="宋体"/>
          <w:color w:val="auto"/>
          <w:sz w:val="24"/>
          <w:szCs w:val="24"/>
          <w:highlight w:val="none"/>
        </w:rPr>
        <w:t>预备会。</w:t>
      </w:r>
    </w:p>
    <w:p>
      <w:pPr>
        <w:keepNext w:val="0"/>
        <w:keepLines w:val="0"/>
        <w:pageBreakBefore w:val="0"/>
        <w:kinsoku/>
        <w:wordWrap w:val="0"/>
        <w:overflowPunct/>
        <w:topLinePunct w:val="0"/>
        <w:autoSpaceDE/>
        <w:autoSpaceDN/>
        <w:bidi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现场踏勘时间：招标人不组织现场踏勘。需踏勘现场的投标人可自行前往，相关费用自理，安全责任自行承担。</w:t>
      </w:r>
    </w:p>
    <w:p>
      <w:pPr>
        <w:keepNext w:val="0"/>
        <w:keepLines w:val="0"/>
        <w:pageBreakBefore w:val="0"/>
        <w:kinsoku/>
        <w:wordWrap w:val="0"/>
        <w:overflowPunct/>
        <w:topLinePunct w:val="0"/>
        <w:autoSpaceDE/>
        <w:autoSpaceDN/>
        <w:bidi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投标预备会时间：招标人不组织召开投标预备会。</w:t>
      </w:r>
    </w:p>
    <w:p>
      <w:pPr>
        <w:keepNext w:val="0"/>
        <w:keepLines w:val="0"/>
        <w:pageBreakBefore w:val="0"/>
        <w:kinsoku/>
        <w:wordWrap w:val="0"/>
        <w:overflowPunct/>
        <w:topLinePunct w:val="0"/>
        <w:autoSpaceDE/>
        <w:autoSpaceDN/>
        <w:bidi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.2投标文件的递交截止时间（招标截止时间，下同）为 </w:t>
      </w:r>
      <w:r>
        <w:rPr>
          <w:rFonts w:hint="eastAsia" w:ascii="宋体" w:hAnsi="宋体" w:eastAsia="宋体" w:cs="宋体"/>
          <w:color w:val="auto"/>
          <w:sz w:val="24"/>
          <w:szCs w:val="24"/>
          <w:highlight w:val="none"/>
          <w:u w:val="single"/>
        </w:rPr>
        <w:t>20</w:t>
      </w:r>
      <w:r>
        <w:rPr>
          <w:rFonts w:hint="eastAsia" w:ascii="宋体" w:hAnsi="宋体" w:eastAsia="宋体" w:cs="宋体"/>
          <w:color w:val="auto"/>
          <w:sz w:val="24"/>
          <w:szCs w:val="24"/>
          <w:highlight w:val="none"/>
          <w:u w:val="single"/>
          <w:lang w:val="en-US" w:eastAsia="zh-CN"/>
        </w:rPr>
        <w:t>22</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03</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u w:val="single"/>
          <w:lang w:val="en-US" w:eastAsia="zh-CN"/>
        </w:rPr>
        <w:t>28</w:t>
      </w:r>
      <w:r>
        <w:rPr>
          <w:rFonts w:hint="eastAsia" w:ascii="宋体" w:hAnsi="宋体" w:eastAsia="宋体" w:cs="宋体"/>
          <w:color w:val="auto"/>
          <w:sz w:val="24"/>
          <w:szCs w:val="24"/>
          <w:highlight w:val="none"/>
        </w:rPr>
        <w:t>日</w:t>
      </w:r>
      <w:r>
        <w:rPr>
          <w:rFonts w:hint="eastAsia" w:ascii="宋体" w:hAnsi="宋体" w:cs="宋体"/>
          <w:color w:val="auto"/>
          <w:sz w:val="24"/>
          <w:szCs w:val="24"/>
          <w:highlight w:val="none"/>
          <w:lang w:val="en-US" w:eastAsia="zh-CN"/>
        </w:rPr>
        <w:t>下</w:t>
      </w:r>
      <w:r>
        <w:rPr>
          <w:rFonts w:hint="eastAsia" w:ascii="宋体" w:hAnsi="宋体" w:eastAsia="宋体" w:cs="宋体"/>
          <w:color w:val="auto"/>
          <w:sz w:val="24"/>
          <w:szCs w:val="24"/>
          <w:highlight w:val="none"/>
        </w:rPr>
        <w:t>午</w:t>
      </w:r>
      <w:r>
        <w:rPr>
          <w:rFonts w:hint="eastAsia" w:ascii="宋体" w:hAnsi="宋体" w:eastAsia="宋体" w:cs="宋体"/>
          <w:color w:val="auto"/>
          <w:sz w:val="24"/>
          <w:szCs w:val="24"/>
          <w:highlight w:val="none"/>
          <w:u w:val="single"/>
        </w:rPr>
        <w:t>1</w:t>
      </w:r>
      <w:r>
        <w:rPr>
          <w:rFonts w:hint="eastAsia" w:ascii="宋体" w:hAnsi="宋体" w:cs="宋体"/>
          <w:color w:val="auto"/>
          <w:sz w:val="24"/>
          <w:szCs w:val="24"/>
          <w:highlight w:val="none"/>
          <w:u w:val="single"/>
          <w:lang w:val="en-US" w:eastAsia="zh-CN"/>
        </w:rPr>
        <w:t>5</w:t>
      </w:r>
      <w:r>
        <w:rPr>
          <w:rFonts w:hint="eastAsia" w:ascii="宋体" w:hAnsi="宋体" w:eastAsia="宋体" w:cs="宋体"/>
          <w:color w:val="auto"/>
          <w:sz w:val="24"/>
          <w:szCs w:val="24"/>
          <w:highlight w:val="none"/>
        </w:rPr>
        <w:t>时</w:t>
      </w:r>
      <w:r>
        <w:rPr>
          <w:rFonts w:hint="eastAsia" w:ascii="宋体" w:hAnsi="宋体" w:eastAsia="宋体" w:cs="宋体"/>
          <w:color w:val="auto"/>
          <w:sz w:val="24"/>
          <w:szCs w:val="24"/>
          <w:highlight w:val="none"/>
          <w:u w:val="single"/>
        </w:rPr>
        <w:t>00</w:t>
      </w:r>
      <w:r>
        <w:rPr>
          <w:rFonts w:hint="eastAsia" w:ascii="宋体" w:hAnsi="宋体" w:eastAsia="宋体" w:cs="宋体"/>
          <w:color w:val="auto"/>
          <w:sz w:val="24"/>
          <w:szCs w:val="24"/>
          <w:highlight w:val="none"/>
        </w:rPr>
        <w:t>分，投标人应于当日</w:t>
      </w:r>
      <w:r>
        <w:rPr>
          <w:rFonts w:hint="eastAsia" w:ascii="宋体" w:hAnsi="宋体" w:cs="宋体"/>
          <w:color w:val="auto"/>
          <w:sz w:val="24"/>
          <w:szCs w:val="24"/>
          <w:highlight w:val="none"/>
          <w:u w:val="single"/>
          <w:lang w:val="en-US" w:eastAsia="zh-CN"/>
        </w:rPr>
        <w:t>14</w:t>
      </w:r>
      <w:r>
        <w:rPr>
          <w:rFonts w:hint="eastAsia" w:ascii="宋体" w:hAnsi="宋体" w:eastAsia="宋体" w:cs="宋体"/>
          <w:color w:val="auto"/>
          <w:sz w:val="24"/>
          <w:szCs w:val="24"/>
          <w:highlight w:val="none"/>
        </w:rPr>
        <w:t>时</w:t>
      </w:r>
      <w:r>
        <w:rPr>
          <w:rFonts w:hint="eastAsia" w:ascii="宋体" w:hAnsi="宋体" w:eastAsia="宋体" w:cs="宋体"/>
          <w:color w:val="auto"/>
          <w:sz w:val="24"/>
          <w:szCs w:val="24"/>
          <w:highlight w:val="none"/>
          <w:u w:val="single"/>
        </w:rPr>
        <w:t>30</w:t>
      </w:r>
      <w:r>
        <w:rPr>
          <w:rFonts w:hint="eastAsia" w:ascii="宋体" w:hAnsi="宋体" w:eastAsia="宋体" w:cs="宋体"/>
          <w:color w:val="auto"/>
          <w:sz w:val="24"/>
          <w:szCs w:val="24"/>
          <w:highlight w:val="none"/>
        </w:rPr>
        <w:t>分至</w:t>
      </w:r>
      <w:r>
        <w:rPr>
          <w:rFonts w:hint="eastAsia" w:ascii="宋体" w:hAnsi="宋体" w:eastAsia="宋体" w:cs="宋体"/>
          <w:color w:val="auto"/>
          <w:sz w:val="24"/>
          <w:szCs w:val="24"/>
          <w:highlight w:val="none"/>
          <w:u w:val="single"/>
        </w:rPr>
        <w:t>1</w:t>
      </w:r>
      <w:r>
        <w:rPr>
          <w:rFonts w:hint="eastAsia" w:ascii="宋体" w:hAnsi="宋体" w:cs="宋体"/>
          <w:color w:val="auto"/>
          <w:sz w:val="24"/>
          <w:szCs w:val="24"/>
          <w:highlight w:val="none"/>
          <w:u w:val="single"/>
          <w:lang w:val="en-US" w:eastAsia="zh-CN"/>
        </w:rPr>
        <w:t>5</w:t>
      </w:r>
      <w:r>
        <w:rPr>
          <w:rFonts w:hint="eastAsia" w:ascii="宋体" w:hAnsi="宋体" w:eastAsia="宋体" w:cs="宋体"/>
          <w:color w:val="auto"/>
          <w:sz w:val="24"/>
          <w:szCs w:val="24"/>
          <w:highlight w:val="none"/>
        </w:rPr>
        <w:t>时</w:t>
      </w:r>
      <w:r>
        <w:rPr>
          <w:rFonts w:hint="eastAsia" w:ascii="宋体" w:hAnsi="宋体" w:eastAsia="宋体" w:cs="宋体"/>
          <w:color w:val="auto"/>
          <w:sz w:val="24"/>
          <w:szCs w:val="24"/>
          <w:highlight w:val="none"/>
          <w:u w:val="single"/>
        </w:rPr>
        <w:t>00</w:t>
      </w:r>
      <w:r>
        <w:rPr>
          <w:rFonts w:hint="eastAsia" w:ascii="宋体" w:hAnsi="宋体" w:eastAsia="宋体" w:cs="宋体"/>
          <w:color w:val="auto"/>
          <w:sz w:val="24"/>
          <w:szCs w:val="24"/>
          <w:highlight w:val="none"/>
        </w:rPr>
        <w:t>分将投标文件递交至</w:t>
      </w:r>
      <w:r>
        <w:rPr>
          <w:rFonts w:hint="eastAsia" w:ascii="宋体" w:hAnsi="宋体" w:eastAsia="宋体" w:cs="宋体"/>
          <w:color w:val="auto"/>
          <w:sz w:val="24"/>
          <w:szCs w:val="24"/>
          <w:highlight w:val="none"/>
          <w:u w:val="single"/>
          <w:lang w:eastAsia="zh-CN"/>
        </w:rPr>
        <w:t>重庆建工集团四川遂资高速公路有限公司二楼会议室</w:t>
      </w:r>
      <w:r>
        <w:rPr>
          <w:rFonts w:hint="eastAsia" w:ascii="宋体" w:hAnsi="宋体" w:eastAsia="宋体" w:cs="宋体"/>
          <w:color w:val="auto"/>
          <w:sz w:val="24"/>
          <w:szCs w:val="24"/>
          <w:highlight w:val="none"/>
          <w:u w:val="single"/>
        </w:rPr>
        <w:t>（地址：</w:t>
      </w:r>
      <w:r>
        <w:rPr>
          <w:rFonts w:hint="eastAsia" w:ascii="宋体" w:hAnsi="宋体" w:eastAsia="宋体" w:cs="宋体"/>
          <w:color w:val="auto"/>
          <w:sz w:val="24"/>
          <w:szCs w:val="24"/>
          <w:highlight w:val="none"/>
          <w:u w:val="single"/>
          <w:lang w:eastAsia="zh-CN"/>
        </w:rPr>
        <w:t>四川省遂宁市船山区黄龙路1号遂宁西收费站</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w:t>
      </w:r>
    </w:p>
    <w:p>
      <w:pPr>
        <w:keepNext w:val="0"/>
        <w:keepLines w:val="0"/>
        <w:pageBreakBefore w:val="0"/>
        <w:kinsoku/>
        <w:overflowPunct/>
        <w:topLinePunct w:val="0"/>
        <w:autoSpaceDE/>
        <w:autoSpaceDN/>
        <w:bidi w:val="0"/>
        <w:spacing w:line="440" w:lineRule="exact"/>
        <w:ind w:firstLine="480" w:firstLineChars="200"/>
        <w:rPr>
          <w:rFonts w:hint="eastAsia" w:ascii="宋体" w:hAnsi="宋体" w:eastAsia="宋体" w:cs="宋体"/>
          <w:b/>
          <w:color w:val="auto"/>
          <w:sz w:val="24"/>
          <w:szCs w:val="24"/>
          <w:highlight w:val="none"/>
          <w:shd w:val="clear" w:color="auto" w:fill="FFFF00"/>
          <w:lang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.3招标人定于投标文件送交截止的同一时间、同一地点举行公开开标，投标人应派其法定代表人或授权代表出席</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若投标人因故缺席，则表示默认开标结果。</w:t>
      </w:r>
    </w:p>
    <w:p>
      <w:pPr>
        <w:keepNext w:val="0"/>
        <w:keepLines w:val="0"/>
        <w:pageBreakBefore w:val="0"/>
        <w:kinsoku/>
        <w:wordWrap w:val="0"/>
        <w:overflowPunct/>
        <w:topLinePunct w:val="0"/>
        <w:autoSpaceDE/>
        <w:autoSpaceDN/>
        <w:bidi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.4逾期送达的、未送达指定地点的或不按照招标文件要求密封的投标文件，招标人将予以拒收。</w:t>
      </w:r>
    </w:p>
    <w:p>
      <w:pPr>
        <w:keepNext w:val="0"/>
        <w:keepLines w:val="0"/>
        <w:pageBreakBefore w:val="0"/>
        <w:kinsoku/>
        <w:wordWrap w:val="0"/>
        <w:overflowPunct/>
        <w:topLinePunct w:val="0"/>
        <w:autoSpaceDE/>
        <w:autoSpaceDN/>
        <w:bidi w:val="0"/>
        <w:spacing w:line="440" w:lineRule="exact"/>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2</w:t>
      </w:r>
      <w:r>
        <w:rPr>
          <w:rFonts w:hint="eastAsia" w:ascii="宋体" w:hAnsi="宋体" w:eastAsia="宋体" w:cs="宋体"/>
          <w:b/>
          <w:color w:val="auto"/>
          <w:sz w:val="24"/>
          <w:szCs w:val="24"/>
          <w:highlight w:val="none"/>
        </w:rPr>
        <w:t>.5投标人在递交投标文件时，必须向招标人出具单位介绍信原件、经办人身份证原件、营业执照（副本）原件、</w:t>
      </w:r>
      <w:r>
        <w:rPr>
          <w:rFonts w:hint="eastAsia" w:ascii="宋体" w:hAnsi="宋体" w:eastAsia="宋体" w:cs="宋体"/>
          <w:b/>
          <w:color w:val="auto"/>
          <w:sz w:val="24"/>
          <w:szCs w:val="24"/>
          <w:highlight w:val="none"/>
          <w:lang w:val="en-US" w:eastAsia="zh-CN"/>
        </w:rPr>
        <w:t>安保服务许可证</w:t>
      </w:r>
      <w:r>
        <w:rPr>
          <w:rFonts w:hint="eastAsia" w:ascii="宋体" w:hAnsi="宋体" w:cs="宋体"/>
          <w:b/>
          <w:color w:val="auto"/>
          <w:sz w:val="24"/>
          <w:szCs w:val="24"/>
          <w:highlight w:val="none"/>
          <w:lang w:val="en-US" w:eastAsia="zh-CN"/>
        </w:rPr>
        <w:t>原件</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lang w:val="en-US" w:eastAsia="zh-CN"/>
        </w:rPr>
        <w:t>业绩证明材料</w:t>
      </w:r>
      <w:r>
        <w:rPr>
          <w:rFonts w:hint="eastAsia" w:ascii="宋体" w:hAnsi="宋体" w:eastAsia="宋体" w:cs="宋体"/>
          <w:b/>
          <w:color w:val="auto"/>
          <w:sz w:val="24"/>
          <w:szCs w:val="24"/>
          <w:highlight w:val="none"/>
        </w:rPr>
        <w:t>原件及加盖单位公章的上述资料复印件一套，方能提交投标文件。否则，招标人将拒收其投标文件。</w:t>
      </w:r>
    </w:p>
    <w:p>
      <w:pPr>
        <w:keepNext w:val="0"/>
        <w:keepLines w:val="0"/>
        <w:pageBreakBefore w:val="0"/>
        <w:kinsoku/>
        <w:wordWrap w:val="0"/>
        <w:overflowPunct/>
        <w:topLinePunct w:val="0"/>
        <w:autoSpaceDE/>
        <w:autoSpaceDN/>
        <w:bidi w:val="0"/>
        <w:spacing w:line="440" w:lineRule="exact"/>
        <w:ind w:firstLine="482" w:firstLineChars="200"/>
        <w:textAlignment w:val="auto"/>
        <w:outlineLvl w:val="1"/>
        <w:rPr>
          <w:rFonts w:hint="eastAsia" w:ascii="宋体" w:hAnsi="宋体" w:eastAsia="宋体" w:cs="宋体"/>
          <w:b/>
          <w:bCs/>
          <w:color w:val="auto"/>
          <w:sz w:val="24"/>
          <w:szCs w:val="24"/>
          <w:highlight w:val="none"/>
        </w:rPr>
      </w:pPr>
      <w:bookmarkStart w:id="59" w:name="_Toc9685"/>
      <w:bookmarkStart w:id="60" w:name="_Toc12711"/>
      <w:bookmarkStart w:id="61" w:name="_Toc22018"/>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rPr>
        <w:t>、投标保证金</w:t>
      </w:r>
      <w:bookmarkEnd w:id="59"/>
      <w:bookmarkEnd w:id="60"/>
      <w:bookmarkEnd w:id="61"/>
    </w:p>
    <w:p>
      <w:pPr>
        <w:keepNext w:val="0"/>
        <w:keepLines w:val="0"/>
        <w:pageBreakBefore w:val="0"/>
        <w:kinsoku/>
        <w:wordWrap w:val="0"/>
        <w:overflowPunct/>
        <w:topLinePunct w:val="0"/>
        <w:autoSpaceDE/>
        <w:autoSpaceDN/>
        <w:bidi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投标人在递交投标文件之前，应按投标人须知规定向招标人提交人民币</w:t>
      </w:r>
      <w:r>
        <w:rPr>
          <w:rFonts w:hint="eastAsia" w:ascii="宋体" w:hAnsi="宋体" w:cs="宋体"/>
          <w:color w:val="auto"/>
          <w:sz w:val="24"/>
          <w:szCs w:val="24"/>
          <w:highlight w:val="none"/>
          <w:lang w:val="en-US" w:eastAsia="zh-CN"/>
        </w:rPr>
        <w:t>12</w:t>
      </w:r>
      <w:r>
        <w:rPr>
          <w:rFonts w:hint="eastAsia" w:ascii="宋体" w:hAnsi="宋体" w:eastAsia="宋体" w:cs="宋体"/>
          <w:color w:val="auto"/>
          <w:sz w:val="24"/>
          <w:szCs w:val="24"/>
          <w:highlight w:val="none"/>
        </w:rPr>
        <w:t>万元的投标保证金。</w:t>
      </w:r>
    </w:p>
    <w:p>
      <w:pPr>
        <w:pStyle w:val="4"/>
        <w:keepNext w:val="0"/>
        <w:keepLines w:val="0"/>
        <w:pageBreakBefore w:val="0"/>
        <w:kinsoku/>
        <w:overflowPunct/>
        <w:topLinePunct w:val="0"/>
        <w:autoSpaceDE/>
        <w:autoSpaceDN/>
        <w:bidi w:val="0"/>
        <w:spacing w:line="440" w:lineRule="exact"/>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具体提交方式见“投标人须知前附表”第3.</w:t>
      </w:r>
      <w:r>
        <w:rPr>
          <w:rFonts w:hint="eastAsia" w:hAnsi="宋体" w:cs="宋体"/>
          <w:color w:val="auto"/>
          <w:sz w:val="24"/>
          <w:szCs w:val="24"/>
          <w:highlight w:val="none"/>
          <w:lang w:val="en-US" w:eastAsia="zh-CN"/>
        </w:rPr>
        <w:t>4.1</w:t>
      </w:r>
      <w:r>
        <w:rPr>
          <w:rFonts w:hint="eastAsia" w:ascii="宋体" w:hAnsi="宋体" w:eastAsia="宋体" w:cs="宋体"/>
          <w:color w:val="auto"/>
          <w:sz w:val="24"/>
          <w:szCs w:val="24"/>
          <w:highlight w:val="none"/>
        </w:rPr>
        <w:t>款。</w:t>
      </w:r>
    </w:p>
    <w:p>
      <w:pPr>
        <w:keepNext w:val="0"/>
        <w:keepLines w:val="0"/>
        <w:pageBreakBefore w:val="0"/>
        <w:kinsoku/>
        <w:wordWrap w:val="0"/>
        <w:overflowPunct/>
        <w:topLinePunct w:val="0"/>
        <w:autoSpaceDE/>
        <w:autoSpaceDN/>
        <w:bidi w:val="0"/>
        <w:spacing w:line="440" w:lineRule="exact"/>
        <w:ind w:firstLine="482" w:firstLineChars="200"/>
        <w:textAlignment w:val="auto"/>
        <w:outlineLvl w:val="1"/>
        <w:rPr>
          <w:rFonts w:hint="eastAsia" w:ascii="宋体" w:hAnsi="宋体" w:eastAsia="宋体" w:cs="宋体"/>
          <w:b/>
          <w:bCs/>
          <w:color w:val="auto"/>
          <w:sz w:val="24"/>
          <w:szCs w:val="24"/>
          <w:highlight w:val="none"/>
        </w:rPr>
      </w:pPr>
      <w:bookmarkStart w:id="62" w:name="_Toc28908"/>
      <w:bookmarkStart w:id="63" w:name="_Toc23560"/>
      <w:bookmarkStart w:id="64" w:name="_Toc27112"/>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rPr>
        <w:t>、发布公告的媒介</w:t>
      </w:r>
      <w:bookmarkEnd w:id="62"/>
      <w:bookmarkEnd w:id="63"/>
      <w:bookmarkEnd w:id="64"/>
    </w:p>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本次招标公告同时在</w:t>
      </w:r>
      <w:r>
        <w:rPr>
          <w:rFonts w:hint="eastAsia" w:ascii="宋体" w:hAnsi="宋体" w:eastAsia="宋体" w:cs="宋体"/>
          <w:color w:val="auto"/>
          <w:sz w:val="24"/>
          <w:szCs w:val="24"/>
          <w:highlight w:val="none"/>
          <w:u w:val="single"/>
          <w:lang w:val="en-US" w:eastAsia="zh-CN"/>
        </w:rPr>
        <w:t>中国招标投标公共服务平台（</w:t>
      </w:r>
      <w:r>
        <w:rPr>
          <w:rFonts w:hint="eastAsia" w:ascii="宋体" w:hAnsi="宋体" w:eastAsia="宋体" w:cs="宋体"/>
          <w:color w:val="auto"/>
          <w:sz w:val="24"/>
          <w:szCs w:val="24"/>
          <w:highlight w:val="none"/>
          <w:u w:val="single"/>
        </w:rPr>
        <w:fldChar w:fldCharType="begin"/>
      </w:r>
      <w:r>
        <w:rPr>
          <w:rFonts w:hint="eastAsia" w:ascii="宋体" w:hAnsi="宋体" w:eastAsia="宋体" w:cs="宋体"/>
          <w:color w:val="auto"/>
          <w:sz w:val="24"/>
          <w:szCs w:val="24"/>
          <w:highlight w:val="none"/>
          <w:u w:val="single"/>
        </w:rPr>
        <w:instrText xml:space="preserve"> HYPERLINK "http://bulletin.cebpubservice.com/" </w:instrText>
      </w:r>
      <w:r>
        <w:rPr>
          <w:rFonts w:hint="eastAsia" w:ascii="宋体" w:hAnsi="宋体" w:eastAsia="宋体" w:cs="宋体"/>
          <w:color w:val="auto"/>
          <w:sz w:val="24"/>
          <w:szCs w:val="24"/>
          <w:highlight w:val="none"/>
          <w:u w:val="single"/>
        </w:rPr>
        <w:fldChar w:fldCharType="separate"/>
      </w:r>
      <w:r>
        <w:rPr>
          <w:rFonts w:hint="eastAsia" w:ascii="宋体" w:hAnsi="宋体" w:eastAsia="宋体" w:cs="宋体"/>
          <w:color w:val="auto"/>
          <w:sz w:val="24"/>
          <w:szCs w:val="24"/>
          <w:highlight w:val="none"/>
          <w:u w:val="single"/>
        </w:rPr>
        <w:t>http://bulletin.cebpubservice.com/</w:t>
      </w:r>
      <w:r>
        <w:rPr>
          <w:rFonts w:hint="eastAsia" w:ascii="宋体" w:hAnsi="宋体" w:eastAsia="宋体" w:cs="宋体"/>
          <w:color w:val="auto"/>
          <w:sz w:val="24"/>
          <w:szCs w:val="24"/>
          <w:highlight w:val="none"/>
          <w:u w:val="single"/>
        </w:rPr>
        <w:fldChar w:fldCharType="end"/>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、遂宁市交通运输局（</w:t>
      </w:r>
      <w:r>
        <w:rPr>
          <w:rFonts w:hint="eastAsia" w:ascii="宋体" w:hAnsi="宋体" w:eastAsia="宋体" w:cs="宋体"/>
          <w:color w:val="auto"/>
          <w:sz w:val="24"/>
          <w:szCs w:val="24"/>
          <w:highlight w:val="none"/>
          <w:u w:val="single"/>
        </w:rPr>
        <w:fldChar w:fldCharType="begin"/>
      </w:r>
      <w:r>
        <w:rPr>
          <w:rFonts w:hint="eastAsia" w:ascii="宋体" w:hAnsi="宋体" w:eastAsia="宋体" w:cs="宋体"/>
          <w:color w:val="auto"/>
          <w:sz w:val="24"/>
          <w:szCs w:val="24"/>
          <w:highlight w:val="none"/>
          <w:u w:val="single"/>
        </w:rPr>
        <w:instrText xml:space="preserve"> HYPERLINK "http://jtysj.suining.gov.cn/" </w:instrText>
      </w:r>
      <w:r>
        <w:rPr>
          <w:rFonts w:hint="eastAsia" w:ascii="宋体" w:hAnsi="宋体" w:eastAsia="宋体" w:cs="宋体"/>
          <w:color w:val="auto"/>
          <w:sz w:val="24"/>
          <w:szCs w:val="24"/>
          <w:highlight w:val="none"/>
          <w:u w:val="single"/>
        </w:rPr>
        <w:fldChar w:fldCharType="separate"/>
      </w:r>
      <w:r>
        <w:rPr>
          <w:rFonts w:hint="eastAsia" w:ascii="宋体" w:hAnsi="宋体" w:eastAsia="宋体" w:cs="宋体"/>
          <w:color w:val="auto"/>
          <w:sz w:val="24"/>
          <w:szCs w:val="24"/>
          <w:highlight w:val="none"/>
          <w:u w:val="single"/>
        </w:rPr>
        <w:t>http://jtysj.suining.gov.cn/</w:t>
      </w:r>
      <w:r>
        <w:rPr>
          <w:rFonts w:hint="eastAsia" w:ascii="宋体" w:hAnsi="宋体" w:eastAsia="宋体" w:cs="宋体"/>
          <w:color w:val="auto"/>
          <w:sz w:val="24"/>
          <w:szCs w:val="24"/>
          <w:highlight w:val="none"/>
          <w:u w:val="single"/>
        </w:rPr>
        <w:fldChar w:fldCharType="end"/>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u w:val="single"/>
          <w:lang w:val="en-US" w:eastAsia="zh-CN"/>
        </w:rPr>
        <w:t>、重庆建工集团股份有限公司（</w:t>
      </w:r>
      <w:r>
        <w:rPr>
          <w:rFonts w:hint="eastAsia" w:ascii="宋体" w:hAnsi="宋体" w:eastAsia="宋体" w:cs="宋体"/>
          <w:color w:val="auto"/>
          <w:sz w:val="24"/>
          <w:szCs w:val="24"/>
          <w:highlight w:val="none"/>
          <w:u w:val="single"/>
          <w:lang w:val="en-US" w:eastAsia="zh-CN"/>
        </w:rPr>
        <w:fldChar w:fldCharType="begin"/>
      </w:r>
      <w:r>
        <w:rPr>
          <w:rFonts w:hint="eastAsia" w:ascii="宋体" w:hAnsi="宋体" w:eastAsia="宋体" w:cs="宋体"/>
          <w:color w:val="auto"/>
          <w:sz w:val="24"/>
          <w:szCs w:val="24"/>
          <w:highlight w:val="none"/>
          <w:u w:val="single"/>
          <w:lang w:val="en-US" w:eastAsia="zh-CN"/>
        </w:rPr>
        <w:instrText xml:space="preserve"> HYPERLINK "https://www.ccegc.cn/" </w:instrText>
      </w:r>
      <w:r>
        <w:rPr>
          <w:rFonts w:hint="eastAsia" w:ascii="宋体" w:hAnsi="宋体" w:eastAsia="宋体" w:cs="宋体"/>
          <w:color w:val="auto"/>
          <w:sz w:val="24"/>
          <w:szCs w:val="24"/>
          <w:highlight w:val="none"/>
          <w:u w:val="single"/>
          <w:lang w:val="en-US" w:eastAsia="zh-CN"/>
        </w:rPr>
        <w:fldChar w:fldCharType="separate"/>
      </w:r>
      <w:r>
        <w:rPr>
          <w:rFonts w:hint="eastAsia" w:ascii="宋体" w:hAnsi="宋体" w:eastAsia="宋体" w:cs="宋体"/>
          <w:color w:val="auto"/>
          <w:sz w:val="24"/>
          <w:szCs w:val="24"/>
          <w:highlight w:val="none"/>
          <w:u w:val="single"/>
          <w:lang w:val="en-US" w:eastAsia="zh-CN"/>
        </w:rPr>
        <w:t>https://www.ccegc.cn/</w:t>
      </w:r>
      <w:r>
        <w:rPr>
          <w:rFonts w:hint="eastAsia" w:ascii="宋体" w:hAnsi="宋体" w:eastAsia="宋体" w:cs="宋体"/>
          <w:color w:val="auto"/>
          <w:sz w:val="24"/>
          <w:szCs w:val="24"/>
          <w:highlight w:val="none"/>
          <w:u w:val="single"/>
          <w:lang w:val="en-US" w:eastAsia="zh-CN"/>
        </w:rPr>
        <w:fldChar w:fldCharType="end"/>
      </w:r>
      <w:r>
        <w:rPr>
          <w:rFonts w:hint="eastAsia" w:ascii="宋体" w:hAnsi="宋体" w:eastAsia="宋体" w:cs="宋体"/>
          <w:color w:val="auto"/>
          <w:sz w:val="24"/>
          <w:szCs w:val="24"/>
          <w:highlight w:val="none"/>
          <w:u w:val="single"/>
          <w:lang w:val="en-US" w:eastAsia="zh-CN"/>
        </w:rPr>
        <w:t>）、重庆建工集团四川遂资高速公路有限公司（</w:t>
      </w:r>
      <w:r>
        <w:rPr>
          <w:rFonts w:hint="eastAsia" w:ascii="宋体" w:hAnsi="宋体" w:eastAsia="宋体" w:cs="宋体"/>
          <w:color w:val="auto"/>
          <w:sz w:val="24"/>
          <w:szCs w:val="24"/>
          <w:highlight w:val="none"/>
          <w:u w:val="single"/>
          <w:lang w:val="en-US" w:eastAsia="zh-CN"/>
        </w:rPr>
        <w:fldChar w:fldCharType="begin"/>
      </w:r>
      <w:r>
        <w:rPr>
          <w:rFonts w:hint="eastAsia" w:ascii="宋体" w:hAnsi="宋体" w:eastAsia="宋体" w:cs="宋体"/>
          <w:color w:val="auto"/>
          <w:sz w:val="24"/>
          <w:szCs w:val="24"/>
          <w:highlight w:val="none"/>
          <w:u w:val="single"/>
          <w:lang w:val="en-US" w:eastAsia="zh-CN"/>
        </w:rPr>
        <w:instrText xml:space="preserve"> HYPERLINK "http://www.scszgs.com/" </w:instrText>
      </w:r>
      <w:r>
        <w:rPr>
          <w:rFonts w:hint="eastAsia" w:ascii="宋体" w:hAnsi="宋体" w:eastAsia="宋体" w:cs="宋体"/>
          <w:color w:val="auto"/>
          <w:sz w:val="24"/>
          <w:szCs w:val="24"/>
          <w:highlight w:val="none"/>
          <w:u w:val="single"/>
          <w:lang w:val="en-US" w:eastAsia="zh-CN"/>
        </w:rPr>
        <w:fldChar w:fldCharType="separate"/>
      </w:r>
      <w:r>
        <w:rPr>
          <w:rFonts w:hint="eastAsia" w:ascii="宋体" w:hAnsi="宋体" w:eastAsia="宋体" w:cs="宋体"/>
          <w:color w:val="auto"/>
          <w:sz w:val="24"/>
          <w:szCs w:val="24"/>
          <w:highlight w:val="none"/>
          <w:u w:val="single"/>
          <w:lang w:val="en-US" w:eastAsia="zh-CN"/>
        </w:rPr>
        <w:t>http://www.scszgs.com/</w:t>
      </w:r>
      <w:r>
        <w:rPr>
          <w:rFonts w:hint="eastAsia" w:ascii="宋体" w:hAnsi="宋体" w:eastAsia="宋体" w:cs="宋体"/>
          <w:color w:val="auto"/>
          <w:sz w:val="24"/>
          <w:szCs w:val="24"/>
          <w:highlight w:val="none"/>
          <w:u w:val="single"/>
          <w:lang w:val="en-US" w:eastAsia="zh-CN"/>
        </w:rPr>
        <w:fldChar w:fldCharType="end"/>
      </w:r>
      <w:r>
        <w:rPr>
          <w:rFonts w:hint="eastAsia" w:ascii="宋体" w:hAnsi="宋体" w:eastAsia="宋体" w:cs="宋体"/>
          <w:color w:val="auto"/>
          <w:sz w:val="24"/>
          <w:szCs w:val="24"/>
          <w:highlight w:val="none"/>
          <w:u w:val="single"/>
          <w:lang w:val="en-US" w:eastAsia="zh-CN"/>
        </w:rPr>
        <w:t>）网站发布。</w:t>
      </w:r>
    </w:p>
    <w:p>
      <w:pPr>
        <w:keepNext w:val="0"/>
        <w:keepLines w:val="0"/>
        <w:pageBreakBefore w:val="0"/>
        <w:kinsoku/>
        <w:wordWrap w:val="0"/>
        <w:overflowPunct/>
        <w:topLinePunct w:val="0"/>
        <w:autoSpaceDE/>
        <w:autoSpaceDN/>
        <w:bidi w:val="0"/>
        <w:spacing w:line="440" w:lineRule="exact"/>
        <w:ind w:firstLine="482" w:firstLineChars="200"/>
        <w:textAlignment w:val="auto"/>
        <w:outlineLvl w:val="1"/>
        <w:rPr>
          <w:rFonts w:hint="eastAsia" w:ascii="宋体" w:hAnsi="宋体" w:eastAsia="宋体" w:cs="宋体"/>
          <w:b/>
          <w:bCs/>
          <w:color w:val="auto"/>
          <w:sz w:val="24"/>
          <w:szCs w:val="24"/>
          <w:highlight w:val="none"/>
        </w:rPr>
      </w:pPr>
      <w:bookmarkStart w:id="65" w:name="_Toc27169"/>
      <w:bookmarkStart w:id="66" w:name="_Toc30889"/>
      <w:bookmarkStart w:id="67" w:name="_Toc29679"/>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rPr>
        <w:t>、招标工作公开接受社会监督</w:t>
      </w:r>
      <w:bookmarkEnd w:id="65"/>
      <w:bookmarkEnd w:id="66"/>
      <w:bookmarkEnd w:id="67"/>
    </w:p>
    <w:p>
      <w:pPr>
        <w:keepNext w:val="0"/>
        <w:keepLines w:val="0"/>
        <w:pageBreakBefore w:val="0"/>
        <w:kinsoku/>
        <w:wordWrap w:val="0"/>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5.1</w:t>
      </w:r>
      <w:r>
        <w:rPr>
          <w:rFonts w:hint="eastAsia" w:ascii="宋体" w:hAnsi="宋体" w:eastAsia="宋体" w:cs="宋体"/>
          <w:color w:val="auto"/>
          <w:sz w:val="24"/>
          <w:szCs w:val="24"/>
          <w:highlight w:val="none"/>
        </w:rPr>
        <w:t>评标结果公示：招标人在收到评标报告之日起3日内，将评标结果即评标委员会推荐的中标候选人名单在</w:t>
      </w:r>
      <w:r>
        <w:rPr>
          <w:rFonts w:hint="eastAsia" w:ascii="宋体" w:hAnsi="宋体" w:eastAsia="宋体" w:cs="宋体"/>
          <w:color w:val="auto"/>
          <w:sz w:val="24"/>
          <w:szCs w:val="24"/>
          <w:highlight w:val="none"/>
          <w:u w:val="single"/>
          <w:lang w:val="en-US" w:eastAsia="zh-CN"/>
        </w:rPr>
        <w:t>中国招标投标公共服务平台（</w:t>
      </w:r>
      <w:r>
        <w:rPr>
          <w:rFonts w:hint="eastAsia" w:ascii="宋体" w:hAnsi="宋体" w:eastAsia="宋体" w:cs="宋体"/>
          <w:color w:val="auto"/>
          <w:sz w:val="24"/>
          <w:szCs w:val="24"/>
          <w:highlight w:val="none"/>
          <w:u w:val="single"/>
        </w:rPr>
        <w:fldChar w:fldCharType="begin"/>
      </w:r>
      <w:r>
        <w:rPr>
          <w:rFonts w:hint="eastAsia" w:ascii="宋体" w:hAnsi="宋体" w:eastAsia="宋体" w:cs="宋体"/>
          <w:color w:val="auto"/>
          <w:sz w:val="24"/>
          <w:szCs w:val="24"/>
          <w:highlight w:val="none"/>
          <w:u w:val="single"/>
        </w:rPr>
        <w:instrText xml:space="preserve"> HYPERLINK "http://bulletin.cebpubservice.com/" </w:instrText>
      </w:r>
      <w:r>
        <w:rPr>
          <w:rFonts w:hint="eastAsia" w:ascii="宋体" w:hAnsi="宋体" w:eastAsia="宋体" w:cs="宋体"/>
          <w:color w:val="auto"/>
          <w:sz w:val="24"/>
          <w:szCs w:val="24"/>
          <w:highlight w:val="none"/>
          <w:u w:val="single"/>
        </w:rPr>
        <w:fldChar w:fldCharType="separate"/>
      </w:r>
      <w:r>
        <w:rPr>
          <w:rFonts w:hint="eastAsia" w:ascii="宋体" w:hAnsi="宋体" w:eastAsia="宋体" w:cs="宋体"/>
          <w:color w:val="auto"/>
          <w:sz w:val="24"/>
          <w:szCs w:val="24"/>
          <w:highlight w:val="none"/>
          <w:u w:val="single"/>
        </w:rPr>
        <w:t>http://bulletin.cebpubservice.com/</w:t>
      </w:r>
      <w:r>
        <w:rPr>
          <w:rFonts w:hint="eastAsia" w:ascii="宋体" w:hAnsi="宋体" w:eastAsia="宋体" w:cs="宋体"/>
          <w:color w:val="auto"/>
          <w:sz w:val="24"/>
          <w:szCs w:val="24"/>
          <w:highlight w:val="none"/>
          <w:u w:val="single"/>
        </w:rPr>
        <w:fldChar w:fldCharType="end"/>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、遂宁市交通运输局（</w:t>
      </w:r>
      <w:r>
        <w:rPr>
          <w:rFonts w:hint="eastAsia" w:ascii="宋体" w:hAnsi="宋体" w:eastAsia="宋体" w:cs="宋体"/>
          <w:color w:val="auto"/>
          <w:sz w:val="24"/>
          <w:szCs w:val="24"/>
          <w:highlight w:val="none"/>
          <w:u w:val="single"/>
        </w:rPr>
        <w:fldChar w:fldCharType="begin"/>
      </w:r>
      <w:r>
        <w:rPr>
          <w:rFonts w:hint="eastAsia" w:ascii="宋体" w:hAnsi="宋体" w:eastAsia="宋体" w:cs="宋体"/>
          <w:color w:val="auto"/>
          <w:sz w:val="24"/>
          <w:szCs w:val="24"/>
          <w:highlight w:val="none"/>
          <w:u w:val="single"/>
        </w:rPr>
        <w:instrText xml:space="preserve"> HYPERLINK "http://jtysj.suining.gov.cn/" </w:instrText>
      </w:r>
      <w:r>
        <w:rPr>
          <w:rFonts w:hint="eastAsia" w:ascii="宋体" w:hAnsi="宋体" w:eastAsia="宋体" w:cs="宋体"/>
          <w:color w:val="auto"/>
          <w:sz w:val="24"/>
          <w:szCs w:val="24"/>
          <w:highlight w:val="none"/>
          <w:u w:val="single"/>
        </w:rPr>
        <w:fldChar w:fldCharType="separate"/>
      </w:r>
      <w:r>
        <w:rPr>
          <w:rFonts w:hint="eastAsia" w:ascii="宋体" w:hAnsi="宋体" w:eastAsia="宋体" w:cs="宋体"/>
          <w:color w:val="auto"/>
          <w:sz w:val="24"/>
          <w:szCs w:val="24"/>
          <w:highlight w:val="none"/>
          <w:u w:val="single"/>
        </w:rPr>
        <w:t>http://jtysj.suining.gov.cn/</w:t>
      </w:r>
      <w:r>
        <w:rPr>
          <w:rFonts w:hint="eastAsia" w:ascii="宋体" w:hAnsi="宋体" w:eastAsia="宋体" w:cs="宋体"/>
          <w:color w:val="auto"/>
          <w:sz w:val="24"/>
          <w:szCs w:val="24"/>
          <w:highlight w:val="none"/>
          <w:u w:val="single"/>
        </w:rPr>
        <w:fldChar w:fldCharType="end"/>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u w:val="single"/>
          <w:lang w:val="en-US" w:eastAsia="zh-CN"/>
        </w:rPr>
        <w:t>、重庆建工集团股份有限公司（</w:t>
      </w:r>
      <w:r>
        <w:rPr>
          <w:rFonts w:hint="eastAsia" w:ascii="宋体" w:hAnsi="宋体" w:eastAsia="宋体" w:cs="宋体"/>
          <w:color w:val="auto"/>
          <w:sz w:val="24"/>
          <w:szCs w:val="24"/>
          <w:highlight w:val="none"/>
          <w:u w:val="single"/>
          <w:lang w:val="en-US" w:eastAsia="zh-CN"/>
        </w:rPr>
        <w:fldChar w:fldCharType="begin"/>
      </w:r>
      <w:r>
        <w:rPr>
          <w:rFonts w:hint="eastAsia" w:ascii="宋体" w:hAnsi="宋体" w:eastAsia="宋体" w:cs="宋体"/>
          <w:color w:val="auto"/>
          <w:sz w:val="24"/>
          <w:szCs w:val="24"/>
          <w:highlight w:val="none"/>
          <w:u w:val="single"/>
          <w:lang w:val="en-US" w:eastAsia="zh-CN"/>
        </w:rPr>
        <w:instrText xml:space="preserve"> HYPERLINK "https://www.ccegc.cn/" </w:instrText>
      </w:r>
      <w:r>
        <w:rPr>
          <w:rFonts w:hint="eastAsia" w:ascii="宋体" w:hAnsi="宋体" w:eastAsia="宋体" w:cs="宋体"/>
          <w:color w:val="auto"/>
          <w:sz w:val="24"/>
          <w:szCs w:val="24"/>
          <w:highlight w:val="none"/>
          <w:u w:val="single"/>
          <w:lang w:val="en-US" w:eastAsia="zh-CN"/>
        </w:rPr>
        <w:fldChar w:fldCharType="separate"/>
      </w:r>
      <w:r>
        <w:rPr>
          <w:rFonts w:hint="eastAsia" w:ascii="宋体" w:hAnsi="宋体" w:eastAsia="宋体" w:cs="宋体"/>
          <w:color w:val="auto"/>
          <w:sz w:val="24"/>
          <w:szCs w:val="24"/>
          <w:highlight w:val="none"/>
          <w:u w:val="single"/>
          <w:lang w:val="en-US" w:eastAsia="zh-CN"/>
        </w:rPr>
        <w:t>https://www.ccegc.cn/</w:t>
      </w:r>
      <w:r>
        <w:rPr>
          <w:rFonts w:hint="eastAsia" w:ascii="宋体" w:hAnsi="宋体" w:eastAsia="宋体" w:cs="宋体"/>
          <w:color w:val="auto"/>
          <w:sz w:val="24"/>
          <w:szCs w:val="24"/>
          <w:highlight w:val="none"/>
          <w:u w:val="single"/>
          <w:lang w:val="en-US" w:eastAsia="zh-CN"/>
        </w:rPr>
        <w:fldChar w:fldCharType="end"/>
      </w:r>
      <w:r>
        <w:rPr>
          <w:rFonts w:hint="eastAsia" w:ascii="宋体" w:hAnsi="宋体" w:eastAsia="宋体" w:cs="宋体"/>
          <w:color w:val="auto"/>
          <w:sz w:val="24"/>
          <w:szCs w:val="24"/>
          <w:highlight w:val="none"/>
          <w:u w:val="single"/>
          <w:lang w:val="en-US" w:eastAsia="zh-CN"/>
        </w:rPr>
        <w:t>）、重庆建工集团四川遂资高速公路有限公司（</w:t>
      </w:r>
      <w:r>
        <w:rPr>
          <w:rFonts w:hint="eastAsia" w:ascii="宋体" w:hAnsi="宋体" w:eastAsia="宋体" w:cs="宋体"/>
          <w:color w:val="auto"/>
          <w:sz w:val="24"/>
          <w:szCs w:val="24"/>
          <w:highlight w:val="none"/>
          <w:u w:val="single"/>
          <w:lang w:val="en-US" w:eastAsia="zh-CN"/>
        </w:rPr>
        <w:fldChar w:fldCharType="begin"/>
      </w:r>
      <w:r>
        <w:rPr>
          <w:rFonts w:hint="eastAsia" w:ascii="宋体" w:hAnsi="宋体" w:eastAsia="宋体" w:cs="宋体"/>
          <w:color w:val="auto"/>
          <w:sz w:val="24"/>
          <w:szCs w:val="24"/>
          <w:highlight w:val="none"/>
          <w:u w:val="single"/>
          <w:lang w:val="en-US" w:eastAsia="zh-CN"/>
        </w:rPr>
        <w:instrText xml:space="preserve"> HYPERLINK "http://www.scszgs.com/" </w:instrText>
      </w:r>
      <w:r>
        <w:rPr>
          <w:rFonts w:hint="eastAsia" w:ascii="宋体" w:hAnsi="宋体" w:eastAsia="宋体" w:cs="宋体"/>
          <w:color w:val="auto"/>
          <w:sz w:val="24"/>
          <w:szCs w:val="24"/>
          <w:highlight w:val="none"/>
          <w:u w:val="single"/>
          <w:lang w:val="en-US" w:eastAsia="zh-CN"/>
        </w:rPr>
        <w:fldChar w:fldCharType="separate"/>
      </w:r>
      <w:r>
        <w:rPr>
          <w:rFonts w:hint="eastAsia" w:ascii="宋体" w:hAnsi="宋体" w:eastAsia="宋体" w:cs="宋体"/>
          <w:color w:val="auto"/>
          <w:sz w:val="24"/>
          <w:szCs w:val="24"/>
          <w:highlight w:val="none"/>
          <w:u w:val="single"/>
          <w:lang w:val="en-US" w:eastAsia="zh-CN"/>
        </w:rPr>
        <w:t>http://www.scszgs.com/</w:t>
      </w:r>
      <w:r>
        <w:rPr>
          <w:rFonts w:hint="eastAsia" w:ascii="宋体" w:hAnsi="宋体" w:eastAsia="宋体" w:cs="宋体"/>
          <w:color w:val="auto"/>
          <w:sz w:val="24"/>
          <w:szCs w:val="24"/>
          <w:highlight w:val="none"/>
          <w:u w:val="single"/>
          <w:lang w:val="en-US" w:eastAsia="zh-CN"/>
        </w:rPr>
        <w:fldChar w:fldCharType="end"/>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rPr>
        <w:t>网站上公示3个工作日以公开接受社会监督。投标人或者其他利害关系人对评标结果有异议的，应当在中标候选人公示期间提出。</w:t>
      </w:r>
    </w:p>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.2投诉处理：招标人、招标人上级主管部门及交通主管部门按照《中华人民共和国招标投标法实施条例》（</w:t>
      </w:r>
      <w:r>
        <w:rPr>
          <w:rFonts w:hint="eastAsia" w:ascii="宋体" w:hAnsi="宋体" w:eastAsia="宋体" w:cs="宋体"/>
          <w:color w:val="auto"/>
          <w:sz w:val="24"/>
          <w:szCs w:val="24"/>
          <w:highlight w:val="none"/>
          <w:lang w:val="en-US" w:eastAsia="zh-CN"/>
        </w:rPr>
        <w:t>2019年修订版</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zh-CN" w:eastAsia="zh-CN"/>
        </w:rPr>
        <w:t>《四川省公路工程建设项目</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lang w:val="zh-CN" w:eastAsia="zh-CN"/>
        </w:rPr>
        <w:t>投标管理实施细则》的通知（川交发[2019]32号)</w:t>
      </w:r>
      <w:r>
        <w:rPr>
          <w:rFonts w:hint="eastAsia" w:ascii="宋体" w:hAnsi="宋体" w:eastAsia="宋体" w:cs="宋体"/>
          <w:color w:val="auto"/>
          <w:sz w:val="24"/>
          <w:szCs w:val="24"/>
          <w:highlight w:val="none"/>
        </w:rPr>
        <w:t>的规定接受针对公示内容的投诉和举报。超出投诉或举报时效的,可不予受理。</w:t>
      </w:r>
      <w:r>
        <w:rPr>
          <w:rFonts w:hint="eastAsia" w:ascii="宋体" w:hAnsi="宋体" w:eastAsia="宋体" w:cs="宋体"/>
          <w:color w:val="auto"/>
          <w:sz w:val="24"/>
          <w:szCs w:val="24"/>
          <w:highlight w:val="none"/>
          <w:lang w:val="zh-CN"/>
        </w:rPr>
        <w:t xml:space="preserve">  </w:t>
      </w:r>
    </w:p>
    <w:p>
      <w:pPr>
        <w:keepNext w:val="0"/>
        <w:keepLines w:val="0"/>
        <w:pageBreakBefore w:val="0"/>
        <w:numPr>
          <w:ilvl w:val="0"/>
          <w:numId w:val="0"/>
        </w:numPr>
        <w:kinsoku/>
        <w:wordWrap w:val="0"/>
        <w:overflowPunct/>
        <w:topLinePunct w:val="0"/>
        <w:autoSpaceDE/>
        <w:autoSpaceDN/>
        <w:bidi w:val="0"/>
        <w:spacing w:line="440" w:lineRule="exact"/>
        <w:ind w:firstLine="482" w:firstLineChars="200"/>
        <w:textAlignment w:val="auto"/>
        <w:outlineLvl w:val="1"/>
        <w:rPr>
          <w:rFonts w:hint="eastAsia" w:ascii="宋体" w:hAnsi="宋体" w:eastAsia="宋体" w:cs="宋体"/>
          <w:b/>
          <w:bCs/>
          <w:color w:val="auto"/>
          <w:sz w:val="24"/>
          <w:szCs w:val="24"/>
          <w:highlight w:val="none"/>
          <w:lang w:val="en-US" w:eastAsia="zh-CN"/>
        </w:rPr>
      </w:pPr>
      <w:bookmarkStart w:id="68" w:name="_Toc30443"/>
      <w:bookmarkStart w:id="69" w:name="_Toc28008"/>
      <w:bookmarkStart w:id="70" w:name="_Toc11389"/>
      <w:r>
        <w:rPr>
          <w:rFonts w:hint="eastAsia" w:ascii="宋体" w:hAnsi="宋体" w:eastAsia="宋体" w:cs="宋体"/>
          <w:b/>
          <w:bCs/>
          <w:color w:val="auto"/>
          <w:sz w:val="24"/>
          <w:szCs w:val="24"/>
          <w:highlight w:val="none"/>
          <w:lang w:val="en-US" w:eastAsia="zh-CN"/>
        </w:rPr>
        <w:t>八、监督部门</w:t>
      </w:r>
      <w:bookmarkEnd w:id="68"/>
      <w:bookmarkEnd w:id="69"/>
      <w:bookmarkEnd w:id="70"/>
    </w:p>
    <w:p>
      <w:pPr>
        <w:keepNext w:val="0"/>
        <w:keepLines w:val="0"/>
        <w:pageBreakBefore w:val="0"/>
        <w:widowControl w:val="0"/>
        <w:numPr>
          <w:ilvl w:val="0"/>
          <w:numId w:val="0"/>
        </w:numPr>
        <w:kinsoku/>
        <w:wordWrap w:val="0"/>
        <w:overflowPunct/>
        <w:topLinePunct w:val="0"/>
        <w:autoSpaceDE/>
        <w:autoSpaceDN/>
        <w:bidi w:val="0"/>
        <w:spacing w:line="440" w:lineRule="exact"/>
        <w:jc w:val="both"/>
        <w:textAlignment w:val="auto"/>
        <w:outlineLvl w:val="1"/>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 xml:space="preserve">     </w:t>
      </w:r>
      <w:bookmarkStart w:id="71" w:name="_Toc28847"/>
      <w:bookmarkStart w:id="72" w:name="_Toc12996"/>
      <w:bookmarkStart w:id="73" w:name="_Toc18786"/>
      <w:r>
        <w:rPr>
          <w:rFonts w:hint="eastAsia" w:ascii="宋体" w:hAnsi="宋体" w:eastAsia="宋体" w:cs="宋体"/>
          <w:b/>
          <w:bCs/>
          <w:color w:val="auto"/>
          <w:sz w:val="24"/>
          <w:szCs w:val="24"/>
          <w:highlight w:val="none"/>
          <w:lang w:val="en-US" w:eastAsia="zh-CN"/>
        </w:rPr>
        <w:t>本招标项目的监督部门为四川省遂宁市交通运输局、重庆建工集团四川遂资高速公路有限公司监事办</w:t>
      </w:r>
      <w:bookmarkEnd w:id="71"/>
      <w:bookmarkEnd w:id="72"/>
      <w:bookmarkEnd w:id="73"/>
      <w:bookmarkStart w:id="74" w:name="_Toc508632831"/>
      <w:bookmarkStart w:id="75" w:name="_Toc19770"/>
    </w:p>
    <w:p>
      <w:pPr>
        <w:keepNext w:val="0"/>
        <w:keepLines w:val="0"/>
        <w:pageBreakBefore w:val="0"/>
        <w:widowControl w:val="0"/>
        <w:numPr>
          <w:ilvl w:val="0"/>
          <w:numId w:val="0"/>
        </w:numPr>
        <w:kinsoku/>
        <w:wordWrap w:val="0"/>
        <w:overflowPunct/>
        <w:topLinePunct w:val="0"/>
        <w:autoSpaceDE/>
        <w:autoSpaceDN/>
        <w:bidi w:val="0"/>
        <w:spacing w:line="440" w:lineRule="exact"/>
        <w:ind w:firstLine="482" w:firstLineChars="200"/>
        <w:jc w:val="both"/>
        <w:textAlignment w:val="auto"/>
        <w:outlineLvl w:val="1"/>
        <w:rPr>
          <w:rFonts w:hint="eastAsia" w:ascii="宋体" w:hAnsi="宋体" w:eastAsia="宋体" w:cs="宋体"/>
          <w:b/>
          <w:color w:val="auto"/>
          <w:sz w:val="24"/>
          <w:szCs w:val="24"/>
          <w:highlight w:val="none"/>
        </w:rPr>
      </w:pPr>
      <w:bookmarkStart w:id="76" w:name="_Toc13494"/>
      <w:bookmarkStart w:id="77" w:name="_Toc29198"/>
      <w:r>
        <w:rPr>
          <w:rFonts w:hint="eastAsia" w:ascii="宋体" w:hAnsi="宋体" w:eastAsia="宋体" w:cs="宋体"/>
          <w:b/>
          <w:color w:val="auto"/>
          <w:sz w:val="24"/>
          <w:szCs w:val="24"/>
          <w:highlight w:val="none"/>
          <w:lang w:val="en-US" w:eastAsia="zh-CN"/>
        </w:rPr>
        <w:t>九</w:t>
      </w:r>
      <w:r>
        <w:rPr>
          <w:rFonts w:hint="eastAsia" w:ascii="宋体" w:hAnsi="宋体" w:eastAsia="宋体" w:cs="宋体"/>
          <w:b/>
          <w:color w:val="auto"/>
          <w:sz w:val="24"/>
          <w:szCs w:val="24"/>
          <w:highlight w:val="none"/>
        </w:rPr>
        <w:t>、联系方式</w:t>
      </w:r>
      <w:bookmarkEnd w:id="74"/>
      <w:bookmarkEnd w:id="75"/>
      <w:bookmarkEnd w:id="76"/>
      <w:bookmarkEnd w:id="77"/>
    </w:p>
    <w:p>
      <w:pPr>
        <w:keepNext w:val="0"/>
        <w:keepLines w:val="0"/>
        <w:pageBreakBefore w:val="0"/>
        <w:kinsoku/>
        <w:wordWrap w:val="0"/>
        <w:overflowPunct/>
        <w:topLinePunct w:val="0"/>
        <w:autoSpaceDE/>
        <w:autoSpaceDN/>
        <w:bidi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招标人：重庆建工集团四川遂资高速公路有限公司</w:t>
      </w:r>
    </w:p>
    <w:p>
      <w:pPr>
        <w:keepNext w:val="0"/>
        <w:keepLines w:val="0"/>
        <w:pageBreakBefore w:val="0"/>
        <w:kinsoku/>
        <w:wordWrap w:val="0"/>
        <w:overflowPunct/>
        <w:topLinePunct w:val="0"/>
        <w:autoSpaceDE/>
        <w:autoSpaceDN/>
        <w:bidi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  址：四川省遂宁市船山区黄龙路1号遂宁西收费站</w:t>
      </w:r>
    </w:p>
    <w:p>
      <w:pPr>
        <w:keepNext w:val="0"/>
        <w:keepLines w:val="0"/>
        <w:pageBreakBefore w:val="0"/>
        <w:kinsoku/>
        <w:wordWrap w:val="0"/>
        <w:overflowPunct/>
        <w:topLinePunct w:val="0"/>
        <w:autoSpaceDE/>
        <w:autoSpaceDN/>
        <w:bidi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联系人：姜女士、刘先生</w:t>
      </w:r>
    </w:p>
    <w:p>
      <w:pPr>
        <w:keepNext w:val="0"/>
        <w:keepLines w:val="0"/>
        <w:pageBreakBefore w:val="0"/>
        <w:kinsoku/>
        <w:wordWrap w:val="0"/>
        <w:overflowPunct/>
        <w:topLinePunct w:val="0"/>
        <w:autoSpaceDE/>
        <w:autoSpaceDN/>
        <w:bidi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  话：0825-2362017</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2362013</w:t>
      </w:r>
    </w:p>
    <w:p>
      <w:pPr>
        <w:keepNext w:val="0"/>
        <w:keepLines w:val="0"/>
        <w:pageBreakBefore w:val="0"/>
        <w:kinsoku/>
        <w:wordWrap w:val="0"/>
        <w:overflowPunct/>
        <w:topLinePunct w:val="0"/>
        <w:autoSpaceDE/>
        <w:autoSpaceDN/>
        <w:bidi w:val="0"/>
        <w:spacing w:line="440" w:lineRule="exact"/>
        <w:ind w:firstLine="480" w:firstLineChars="200"/>
        <w:textAlignment w:val="auto"/>
        <w:rPr>
          <w:rFonts w:hint="eastAsia" w:eastAsia="宋体"/>
          <w:color w:val="auto"/>
          <w:highlight w:val="none"/>
          <w:lang w:eastAsia="zh-CN"/>
        </w:rPr>
      </w:pPr>
      <w:r>
        <w:rPr>
          <w:rFonts w:hint="eastAsia" w:ascii="宋体" w:hAnsi="宋体" w:eastAsia="宋体" w:cs="宋体"/>
          <w:color w:val="auto"/>
          <w:sz w:val="24"/>
          <w:szCs w:val="24"/>
          <w:highlight w:val="none"/>
          <w:lang w:val="en-US" w:eastAsia="zh-CN"/>
        </w:rPr>
        <w:t>电子邮件</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782785296@qq.com</w:t>
      </w:r>
    </w:p>
    <w:p>
      <w:pPr>
        <w:pStyle w:val="3"/>
        <w:ind w:left="0" w:leftChars="0" w:firstLine="0" w:firstLineChars="0"/>
        <w:jc w:val="both"/>
        <w:rPr>
          <w:rFonts w:hint="eastAsia"/>
          <w:color w:val="auto"/>
          <w:highlight w:val="none"/>
        </w:rPr>
      </w:pPr>
    </w:p>
    <w:p>
      <w:pPr>
        <w:jc w:val="left"/>
        <w:outlineLvl w:val="1"/>
        <w:rPr>
          <w:rFonts w:hint="eastAsia" w:ascii="宋体" w:hAnsi="宋体" w:eastAsia="宋体" w:cs="宋体"/>
          <w:color w:val="auto"/>
          <w:sz w:val="28"/>
          <w:szCs w:val="28"/>
          <w:highlight w:val="none"/>
        </w:rPr>
      </w:pPr>
    </w:p>
    <w:p>
      <w:pPr>
        <w:jc w:val="left"/>
        <w:outlineLvl w:val="1"/>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附件：</w:t>
      </w:r>
      <w:bookmarkEnd w:id="1"/>
    </w:p>
    <w:p>
      <w:pPr>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招投标系统操作流程</w:t>
      </w:r>
    </w:p>
    <w:p>
      <w:pPr>
        <w:keepNext w:val="0"/>
        <w:keepLines w:val="0"/>
        <w:pageBreakBefore w:val="0"/>
        <w:widowControl w:val="0"/>
        <w:numPr>
          <w:ilvl w:val="0"/>
          <w:numId w:val="2"/>
        </w:numPr>
        <w:kinsoku/>
        <w:wordWrap w:val="0"/>
        <w:overflowPunct/>
        <w:topLinePunct w:val="0"/>
        <w:autoSpaceDE/>
        <w:autoSpaceDN/>
        <w:bidi w:val="0"/>
        <w:adjustRightInd/>
        <w:snapToGrid/>
        <w:textAlignment w:val="auto"/>
        <w:rPr>
          <w:rFonts w:hint="eastAsia" w:ascii="宋体" w:hAnsi="宋体" w:eastAsia="宋体" w:cs="宋体"/>
          <w:color w:val="auto"/>
          <w:highlight w:val="none"/>
        </w:rPr>
      </w:pPr>
      <w:r>
        <w:rPr>
          <w:rFonts w:hint="eastAsia" w:ascii="宋体" w:hAnsi="宋体" w:eastAsia="宋体" w:cs="宋体"/>
          <w:color w:val="auto"/>
          <w:highlight w:val="none"/>
        </w:rPr>
        <w:t>公告信息查看：外网登录http://118.122.186.48:3018/szztb/publicpage/indexregister.jsp，进入招标公告页面，如图所示</w:t>
      </w:r>
    </w:p>
    <w:p>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270500" cy="1675130"/>
            <wp:effectExtent l="0" t="0" r="6350" b="127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
                    <a:stretch>
                      <a:fillRect/>
                    </a:stretch>
                  </pic:blipFill>
                  <pic:spPr>
                    <a:xfrm>
                      <a:off x="0" y="0"/>
                      <a:ext cx="5270500" cy="1675130"/>
                    </a:xfrm>
                    <a:prstGeom prst="rect">
                      <a:avLst/>
                    </a:prstGeom>
                    <a:noFill/>
                    <a:ln>
                      <a:noFill/>
                    </a:ln>
                  </pic:spPr>
                </pic:pic>
              </a:graphicData>
            </a:graphic>
          </wp:inline>
        </w:drawing>
      </w:r>
    </w:p>
    <w:p>
      <w:pPr>
        <w:numPr>
          <w:ilvl w:val="0"/>
          <w:numId w:val="2"/>
        </w:numPr>
        <w:rPr>
          <w:rFonts w:hint="eastAsia" w:ascii="宋体" w:hAnsi="宋体" w:eastAsia="宋体" w:cs="宋体"/>
          <w:color w:val="auto"/>
          <w:highlight w:val="none"/>
        </w:rPr>
      </w:pPr>
      <w:r>
        <w:rPr>
          <w:rFonts w:hint="eastAsia" w:ascii="宋体" w:hAnsi="宋体" w:eastAsia="宋体" w:cs="宋体"/>
          <w:color w:val="auto"/>
          <w:highlight w:val="none"/>
        </w:rPr>
        <w:t>注册账号：在招标公告中点击‘报名’按钮，上图已标红，填写注册信息，附件可以是图片（png，jpg）格式，如果是多张图片可以上传PDF格式文件。</w:t>
      </w:r>
    </w:p>
    <w:p>
      <w:pPr>
        <w:rPr>
          <w:rFonts w:hint="eastAsia" w:ascii="宋体" w:hAnsi="宋体" w:eastAsia="宋体" w:cs="宋体"/>
          <w:color w:val="auto"/>
          <w:highlight w:val="none"/>
        </w:rPr>
      </w:pPr>
      <w:r>
        <w:rPr>
          <w:rFonts w:hint="eastAsia" w:ascii="宋体" w:hAnsi="宋体" w:eastAsia="宋体" w:cs="宋体"/>
          <w:color w:val="auto"/>
          <w:highlight w:val="none"/>
        </w:rPr>
        <w:t>注意事项1：填写完信息，点击注册后系统会弹出‘保存成功’，不要重复点击注册按钮。</w:t>
      </w:r>
    </w:p>
    <w:p>
      <w:pPr>
        <w:numPr>
          <w:ilvl w:val="0"/>
          <w:numId w:val="0"/>
        </w:numPr>
        <w:rPr>
          <w:rFonts w:hint="eastAsia" w:ascii="宋体" w:hAnsi="宋体" w:eastAsia="宋体" w:cs="宋体"/>
          <w:color w:val="auto"/>
          <w:highlight w:val="none"/>
        </w:rPr>
      </w:pPr>
      <w:r>
        <w:rPr>
          <w:rFonts w:hint="eastAsia" w:ascii="宋体" w:hAnsi="宋体" w:eastAsia="宋体" w:cs="宋体"/>
          <w:color w:val="auto"/>
          <w:highlight w:val="none"/>
        </w:rPr>
        <w:t>注意事项2：注册完信息需要</w:t>
      </w:r>
      <w:r>
        <w:rPr>
          <w:rFonts w:hint="eastAsia" w:ascii="宋体" w:hAnsi="宋体" w:cs="宋体"/>
          <w:color w:val="auto"/>
          <w:highlight w:val="none"/>
          <w:lang w:val="en-US" w:eastAsia="zh-CN"/>
        </w:rPr>
        <w:t>系统通过</w:t>
      </w:r>
      <w:r>
        <w:rPr>
          <w:rFonts w:hint="eastAsia" w:ascii="宋体" w:hAnsi="宋体" w:eastAsia="宋体" w:cs="宋体"/>
          <w:color w:val="auto"/>
          <w:highlight w:val="none"/>
        </w:rPr>
        <w:t>，通过会发送邮件给注册时填写的邮箱，然后才能登录系统。用户名是注册时填的公司名称，密码是注册时填写的密码。</w:t>
      </w:r>
    </w:p>
    <w:p>
      <w:pPr>
        <w:rPr>
          <w:rFonts w:hint="eastAsia" w:ascii="宋体" w:hAnsi="宋体" w:eastAsia="宋体" w:cs="宋体"/>
          <w:color w:val="auto"/>
          <w:highlight w:val="none"/>
        </w:rPr>
      </w:pPr>
      <w:r>
        <w:rPr>
          <w:rFonts w:hint="eastAsia" w:ascii="宋体" w:hAnsi="宋体" w:eastAsia="宋体" w:cs="宋体"/>
          <w:color w:val="auto"/>
          <w:highlight w:val="none"/>
        </w:rPr>
        <w:t>注意事项3：如果注册信息不通过，系统会发送邮件，点击邮件中的链接根据反馈意见进行修改，所有的附件需要重新上传。</w:t>
      </w:r>
    </w:p>
    <w:p>
      <w:pPr>
        <w:rPr>
          <w:rFonts w:hint="eastAsia" w:ascii="宋体" w:hAnsi="宋体" w:eastAsia="宋体" w:cs="宋体"/>
          <w:color w:val="auto"/>
          <w:highlight w:val="none"/>
        </w:rPr>
      </w:pPr>
      <w:r>
        <w:rPr>
          <w:rFonts w:hint="eastAsia" w:ascii="宋体" w:hAnsi="宋体" w:eastAsia="宋体" w:cs="宋体"/>
          <w:color w:val="auto"/>
          <w:highlight w:val="none"/>
        </w:rPr>
        <w:t>注意事项4：请各投标人将浏览器切换为极速模式。</w:t>
      </w:r>
    </w:p>
    <w:p>
      <w:pPr>
        <w:rPr>
          <w:rFonts w:hint="eastAsia" w:ascii="宋体" w:hAnsi="宋体" w:eastAsia="宋体" w:cs="宋体"/>
          <w:color w:val="auto"/>
          <w:highlight w:val="none"/>
        </w:rPr>
      </w:pPr>
      <w:r>
        <w:rPr>
          <w:rFonts w:hint="eastAsia" w:ascii="宋体" w:hAnsi="宋体" w:eastAsia="宋体" w:cs="宋体"/>
          <w:color w:val="auto"/>
          <w:highlight w:val="none"/>
        </w:rPr>
        <w:t>注册页面</w:t>
      </w:r>
    </w:p>
    <w:p>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265420" cy="2991485"/>
            <wp:effectExtent l="0" t="0" r="11430" b="1841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5"/>
                    <a:stretch>
                      <a:fillRect/>
                    </a:stretch>
                  </pic:blipFill>
                  <pic:spPr>
                    <a:xfrm>
                      <a:off x="0" y="0"/>
                      <a:ext cx="5265420" cy="2991485"/>
                    </a:xfrm>
                    <a:prstGeom prst="rect">
                      <a:avLst/>
                    </a:prstGeom>
                    <a:noFill/>
                    <a:ln>
                      <a:noFill/>
                    </a:ln>
                  </pic:spPr>
                </pic:pic>
              </a:graphicData>
            </a:graphic>
          </wp:inline>
        </w:drawing>
      </w:r>
    </w:p>
    <w:p>
      <w:pPr>
        <w:rPr>
          <w:rFonts w:hint="eastAsia" w:ascii="宋体" w:hAnsi="宋体" w:eastAsia="宋体" w:cs="宋体"/>
          <w:color w:val="auto"/>
          <w:highlight w:val="none"/>
        </w:rPr>
      </w:pPr>
      <w:r>
        <w:rPr>
          <w:rFonts w:hint="eastAsia" w:ascii="宋体" w:hAnsi="宋体" w:eastAsia="宋体" w:cs="宋体"/>
          <w:color w:val="auto"/>
          <w:highlight w:val="none"/>
        </w:rPr>
        <w:t>点击登录，如下图标红的‘登录’</w:t>
      </w:r>
    </w:p>
    <w:p>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270500" cy="2917825"/>
            <wp:effectExtent l="0" t="0" r="6350" b="158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0500" cy="2917825"/>
                    </a:xfrm>
                    <a:prstGeom prst="rect">
                      <a:avLst/>
                    </a:prstGeom>
                    <a:noFill/>
                    <a:ln>
                      <a:noFill/>
                    </a:ln>
                  </pic:spPr>
                </pic:pic>
              </a:graphicData>
            </a:graphic>
          </wp:inline>
        </w:drawing>
      </w:r>
    </w:p>
    <w:p>
      <w:pPr>
        <w:rPr>
          <w:rFonts w:hint="eastAsia" w:ascii="宋体" w:hAnsi="宋体" w:eastAsia="宋体" w:cs="宋体"/>
          <w:color w:val="auto"/>
          <w:highlight w:val="none"/>
        </w:rPr>
      </w:pPr>
    </w:p>
    <w:p>
      <w:pPr>
        <w:numPr>
          <w:ilvl w:val="0"/>
          <w:numId w:val="0"/>
        </w:numPr>
        <w:rPr>
          <w:rFonts w:hint="eastAsia" w:ascii="宋体" w:hAnsi="宋体" w:eastAsia="宋体" w:cs="宋体"/>
          <w:color w:val="auto"/>
          <w:highlight w:val="none"/>
        </w:rPr>
      </w:pPr>
      <w:r>
        <w:rPr>
          <w:rFonts w:hint="eastAsia" w:ascii="宋体" w:hAnsi="宋体" w:eastAsia="宋体" w:cs="宋体"/>
          <w:color w:val="auto"/>
          <w:highlight w:val="none"/>
        </w:rPr>
        <w:t>上传报名费以及下载合同信息：进入系统，上传报名费凭证（图片），然后通知招标方</w:t>
      </w:r>
      <w:r>
        <w:rPr>
          <w:rFonts w:hint="eastAsia" w:ascii="宋体" w:hAnsi="宋体" w:eastAsia="宋体" w:cs="宋体"/>
          <w:color w:val="auto"/>
          <w:highlight w:val="none"/>
          <w:lang w:val="en-US" w:eastAsia="zh-CN"/>
        </w:rPr>
        <w:t>激活</w:t>
      </w:r>
      <w:r>
        <w:rPr>
          <w:rFonts w:hint="eastAsia" w:ascii="宋体" w:hAnsi="宋体" w:eastAsia="宋体" w:cs="宋体"/>
          <w:color w:val="auto"/>
          <w:highlight w:val="none"/>
        </w:rPr>
        <w:t>，</w:t>
      </w:r>
    </w:p>
    <w:p>
      <w:pPr>
        <w:numPr>
          <w:ilvl w:val="0"/>
          <w:numId w:val="2"/>
        </w:numP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激活</w:t>
      </w:r>
      <w:r>
        <w:rPr>
          <w:rFonts w:hint="eastAsia" w:ascii="宋体" w:hAnsi="宋体" w:eastAsia="宋体" w:cs="宋体"/>
          <w:color w:val="auto"/>
          <w:highlight w:val="none"/>
        </w:rPr>
        <w:t>后再登录系统，就能下载相关文件</w:t>
      </w:r>
    </w:p>
    <w:p>
      <w:pPr>
        <w:rPr>
          <w:rFonts w:hint="eastAsia" w:ascii="宋体" w:hAnsi="宋体" w:eastAsia="宋体" w:cs="宋体"/>
          <w:color w:val="auto"/>
          <w:highlight w:val="none"/>
        </w:rPr>
      </w:pPr>
      <w:r>
        <w:rPr>
          <w:rFonts w:hint="eastAsia" w:ascii="宋体" w:hAnsi="宋体" w:eastAsia="宋体" w:cs="宋体"/>
          <w:color w:val="auto"/>
          <w:highlight w:val="none"/>
        </w:rPr>
        <w:t>上传报名凭证</w:t>
      </w:r>
    </w:p>
    <w:p>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267325" cy="1369695"/>
            <wp:effectExtent l="0" t="0" r="9525" b="190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7"/>
                    <a:stretch>
                      <a:fillRect/>
                    </a:stretch>
                  </pic:blipFill>
                  <pic:spPr>
                    <a:xfrm>
                      <a:off x="0" y="0"/>
                      <a:ext cx="5267325" cy="1369695"/>
                    </a:xfrm>
                    <a:prstGeom prst="rect">
                      <a:avLst/>
                    </a:prstGeom>
                    <a:noFill/>
                    <a:ln>
                      <a:noFill/>
                    </a:ln>
                  </pic:spPr>
                </pic:pic>
              </a:graphicData>
            </a:graphic>
          </wp:inline>
        </w:drawing>
      </w:r>
    </w:p>
    <w:p>
      <w:pPr>
        <w:rPr>
          <w:rFonts w:hint="eastAsia" w:ascii="宋体" w:hAnsi="宋体" w:eastAsia="宋体" w:cs="宋体"/>
          <w:color w:val="auto"/>
          <w:highlight w:val="none"/>
        </w:rPr>
      </w:pPr>
      <w:r>
        <w:rPr>
          <w:rFonts w:hint="eastAsia" w:ascii="宋体" w:hAnsi="宋体" w:eastAsia="宋体" w:cs="宋体"/>
          <w:color w:val="auto"/>
          <w:highlight w:val="none"/>
        </w:rPr>
        <w:t>下载文件</w:t>
      </w:r>
    </w:p>
    <w:p>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266690" cy="1276985"/>
            <wp:effectExtent l="0" t="0" r="10160" b="184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66690" cy="1276985"/>
                    </a:xfrm>
                    <a:prstGeom prst="rect">
                      <a:avLst/>
                    </a:prstGeom>
                    <a:noFill/>
                    <a:ln>
                      <a:noFill/>
                    </a:ln>
                  </pic:spPr>
                </pic:pic>
              </a:graphicData>
            </a:graphic>
          </wp:inline>
        </w:drawing>
      </w:r>
    </w:p>
    <w:p>
      <w:pPr>
        <w:numPr>
          <w:ilvl w:val="0"/>
          <w:numId w:val="2"/>
        </w:numPr>
        <w:rPr>
          <w:rFonts w:hint="eastAsia" w:ascii="宋体" w:hAnsi="宋体" w:eastAsia="宋体" w:cs="宋体"/>
          <w:color w:val="auto"/>
          <w:highlight w:val="none"/>
        </w:rPr>
      </w:pPr>
      <w:r>
        <w:rPr>
          <w:rFonts w:hint="eastAsia" w:ascii="宋体" w:hAnsi="宋体" w:eastAsia="宋体" w:cs="宋体"/>
          <w:color w:val="auto"/>
          <w:highlight w:val="none"/>
        </w:rPr>
        <w:t>上传保证金凭证：招标前上传保证金凭证，类似报名费凭证上传，然后通知招标方审核</w:t>
      </w:r>
    </w:p>
    <w:p>
      <w:r>
        <w:rPr>
          <w:rFonts w:hint="eastAsia" w:ascii="宋体" w:hAnsi="宋体" w:eastAsia="宋体" w:cs="宋体"/>
          <w:color w:val="auto"/>
          <w:highlight w:val="none"/>
        </w:rPr>
        <w:drawing>
          <wp:anchor distT="0" distB="0" distL="114300" distR="114300" simplePos="0" relativeHeight="251659264" behindDoc="0" locked="0" layoutInCell="1" allowOverlap="1">
            <wp:simplePos x="0" y="0"/>
            <wp:positionH relativeFrom="column">
              <wp:posOffset>47625</wp:posOffset>
            </wp:positionH>
            <wp:positionV relativeFrom="paragraph">
              <wp:posOffset>233045</wp:posOffset>
            </wp:positionV>
            <wp:extent cx="5276215" cy="1514475"/>
            <wp:effectExtent l="0" t="0" r="635" b="9525"/>
            <wp:wrapSquare wrapText="bothSides"/>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5276215" cy="1514475"/>
                    </a:xfrm>
                    <a:prstGeom prst="rect">
                      <a:avLst/>
                    </a:prstGeom>
                    <a:noFill/>
                    <a:ln>
                      <a:noFill/>
                    </a:ln>
                  </pic:spPr>
                </pic:pic>
              </a:graphicData>
            </a:graphic>
          </wp:anchor>
        </w:drawing>
      </w:r>
      <w:r>
        <w:rPr>
          <w:rFonts w:hint="eastAsia" w:ascii="宋体" w:hAnsi="宋体" w:eastAsia="宋体" w:cs="宋体"/>
          <w:color w:val="auto"/>
          <w:highlight w:val="none"/>
        </w:rPr>
        <w:t>保证金凭证</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108D5C"/>
    <w:multiLevelType w:val="singleLevel"/>
    <w:tmpl w:val="80108D5C"/>
    <w:lvl w:ilvl="0" w:tentative="0">
      <w:start w:val="3"/>
      <w:numFmt w:val="chineseCounting"/>
      <w:suff w:val="nothing"/>
      <w:lvlText w:val="%1、"/>
      <w:lvlJc w:val="left"/>
      <w:rPr>
        <w:rFonts w:hint="eastAsia"/>
      </w:rPr>
    </w:lvl>
  </w:abstractNum>
  <w:abstractNum w:abstractNumId="1">
    <w:nsid w:val="7F760B44"/>
    <w:multiLevelType w:val="singleLevel"/>
    <w:tmpl w:val="7F760B44"/>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1980980"/>
    <w:rsid w:val="21980980"/>
    <w:rsid w:val="268B7141"/>
    <w:rsid w:val="331C04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jc w:val="both"/>
    </w:pPr>
    <w:rPr>
      <w:rFonts w:ascii="Times New Roman" w:hAnsi="Times New Roman" w:eastAsia="宋体" w:cs="Times New Roman"/>
      <w:kern w:val="2"/>
      <w:sz w:val="21"/>
      <w:lang w:val="en-US" w:eastAsia="zh-CN"/>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Body Text"/>
    <w:basedOn w:val="1"/>
    <w:next w:val="3"/>
    <w:qFormat/>
    <w:uiPriority w:val="99"/>
  </w:style>
  <w:style w:type="paragraph" w:customStyle="1" w:styleId="3">
    <w:name w:val="引用1"/>
    <w:next w:val="1"/>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styleId="4">
    <w:name w:val="Plain Text"/>
    <w:basedOn w:val="1"/>
    <w:uiPriority w:val="0"/>
    <w:rPr>
      <w:rFonts w:ascii="宋体" w:hAnsi="Courier New" w:cs="Courier New"/>
      <w:szCs w:val="21"/>
    </w:rPr>
  </w:style>
  <w:style w:type="paragraph" w:styleId="5">
    <w:name w:val="Normal (Web)"/>
    <w:basedOn w:val="1"/>
    <w:uiPriority w:val="0"/>
    <w:pPr>
      <w:widowControl/>
      <w:spacing w:before="100" w:beforeAutospacing="1" w:after="100" w:afterAutospacing="1"/>
      <w:jc w:val="left"/>
    </w:pPr>
    <w:rPr>
      <w:rFonts w:ascii="宋体" w:hAnsi="宋体"/>
      <w:kern w:val="0"/>
      <w:sz w:val="24"/>
    </w:rPr>
  </w:style>
  <w:style w:type="paragraph" w:customStyle="1" w:styleId="8">
    <w:name w:val="List Paragraph"/>
    <w:basedOn w:val="1"/>
    <w:qFormat/>
    <w:uiPriority w:val="1"/>
    <w:pPr>
      <w:ind w:left="424" w:firstLine="48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2022-03-08T01:09:00Z</dcterms:created>
  <dc:creator>姜楠</dc:creator>
  <cp:lastModifiedBy>姜楠</cp:lastModifiedBy>
  <dcterms:modified xsi:type="dcterms:W3CDTF">2022-03-08T02:00:56Z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B79AB8FD4AF54ED0966E4989E65479E6</vt:lpwstr>
  </property>
</Properties>
</file>